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59F3F" w14:textId="222ACAF3" w:rsidR="00EF68E9" w:rsidRPr="00731C2C" w:rsidRDefault="00EF68E9" w:rsidP="00EF68E9">
      <w:pPr>
        <w:pStyle w:val="Header"/>
        <w:rPr>
          <w:lang w:val="en-GB"/>
        </w:rPr>
      </w:pPr>
      <w:r>
        <w:rPr>
          <w:lang w:val="en-GB"/>
        </w:rPr>
        <w:t>3GPP TSG-RAN WG2 Meeting #105bis</w:t>
      </w:r>
      <w:r>
        <w:rPr>
          <w:lang w:val="en-GB"/>
        </w:rPr>
        <w:tab/>
        <w:t>R2-19</w:t>
      </w:r>
      <w:r w:rsidR="0067448D">
        <w:rPr>
          <w:lang w:val="en-GB"/>
        </w:rPr>
        <w:t>03874</w:t>
      </w:r>
    </w:p>
    <w:p w14:paraId="651B06C1" w14:textId="77777777" w:rsidR="00EF68E9" w:rsidRPr="00731C2C" w:rsidRDefault="00EF68E9" w:rsidP="00EF68E9">
      <w:pPr>
        <w:pStyle w:val="Header"/>
        <w:rPr>
          <w:lang w:val="en-GB"/>
        </w:rPr>
      </w:pPr>
      <w:r>
        <w:rPr>
          <w:lang w:val="en-GB"/>
        </w:rPr>
        <w:t>Xi'an, China, 8th April -  12th April 2019</w:t>
      </w:r>
    </w:p>
    <w:p w14:paraId="6F5560C2" w14:textId="77777777" w:rsidR="00EE2818" w:rsidRPr="00D07250" w:rsidRDefault="00EE2818" w:rsidP="00EE2818">
      <w:pPr>
        <w:pStyle w:val="CRCoverPage"/>
        <w:outlineLvl w:val="0"/>
        <w:rPr>
          <w:b/>
          <w:noProof/>
          <w:sz w:val="24"/>
          <w:lang w:eastAsia="ja-JP"/>
        </w:rPr>
      </w:pPr>
    </w:p>
    <w:p w14:paraId="396DF082" w14:textId="1FD53CA6" w:rsidR="00EE2818" w:rsidRPr="006D5148" w:rsidRDefault="00EE2818" w:rsidP="00EE2818">
      <w:pPr>
        <w:pStyle w:val="CRCoverPage"/>
        <w:ind w:left="1988" w:hanging="1988"/>
        <w:rPr>
          <w:b/>
          <w:noProof/>
          <w:color w:val="FF0000"/>
          <w:sz w:val="24"/>
        </w:rPr>
      </w:pPr>
      <w:r>
        <w:rPr>
          <w:b/>
          <w:noProof/>
          <w:sz w:val="24"/>
        </w:rPr>
        <w:t>Agenda Item:</w:t>
      </w:r>
      <w:r>
        <w:rPr>
          <w:b/>
          <w:noProof/>
          <w:sz w:val="24"/>
        </w:rPr>
        <w:tab/>
      </w:r>
      <w:r w:rsidR="00CB1C55">
        <w:rPr>
          <w:b/>
          <w:noProof/>
          <w:sz w:val="24"/>
        </w:rPr>
        <w:t>11.4.2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159416F2" w:rsidR="00EE2818" w:rsidRPr="00C93A3C" w:rsidRDefault="00EE2818" w:rsidP="00EE2818">
      <w:pPr>
        <w:pStyle w:val="CRCoverPage"/>
        <w:ind w:left="1988" w:hanging="1988"/>
        <w:rPr>
          <w:b/>
          <w:noProof/>
          <w:sz w:val="24"/>
        </w:rPr>
      </w:pPr>
      <w:r>
        <w:rPr>
          <w:b/>
          <w:noProof/>
          <w:sz w:val="24"/>
        </w:rPr>
        <w:t>Title:</w:t>
      </w:r>
      <w:r>
        <w:rPr>
          <w:b/>
          <w:noProof/>
          <w:sz w:val="24"/>
        </w:rPr>
        <w:tab/>
      </w:r>
      <w:r w:rsidR="00312491">
        <w:rPr>
          <w:b/>
          <w:noProof/>
          <w:sz w:val="24"/>
        </w:rPr>
        <w:t xml:space="preserve">On sidelink </w:t>
      </w:r>
      <w:r w:rsidR="00EA5A74">
        <w:rPr>
          <w:b/>
          <w:noProof/>
          <w:sz w:val="24"/>
        </w:rPr>
        <w:t>BSR</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6723C570" w14:textId="063AE28F" w:rsidR="006A4355" w:rsidRPr="00AA3FA4" w:rsidRDefault="00247A7D" w:rsidP="00832FDD">
      <w:pPr>
        <w:pStyle w:val="CRCoverPage"/>
        <w:spacing w:before="120"/>
        <w:jc w:val="both"/>
      </w:pPr>
      <w:r>
        <w:t xml:space="preserve">In this paper, we propose </w:t>
      </w:r>
      <w:r w:rsidR="000F4C39">
        <w:t xml:space="preserve">our view on </w:t>
      </w:r>
      <w:r w:rsidR="00393945">
        <w:t xml:space="preserve">NR SL </w:t>
      </w:r>
      <w:r w:rsidR="00EA5A74">
        <w:t>BSR</w:t>
      </w:r>
      <w:r w:rsidR="007718CC">
        <w:t>.</w:t>
      </w:r>
      <w:r w:rsidR="000F4C39">
        <w:t xml:space="preserv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1D7121DB" w14:textId="5EEF6FBC" w:rsidR="008331FD" w:rsidRDefault="008331FD" w:rsidP="008331FD">
      <w:pPr>
        <w:pStyle w:val="Heading2"/>
        <w:rPr>
          <w:rFonts w:eastAsia="Malgun Gothic"/>
          <w:lang w:val="en-US" w:eastAsia="ko-KR"/>
        </w:rPr>
      </w:pPr>
      <w:r>
        <w:rPr>
          <w:rFonts w:eastAsia="Malgun Gothic"/>
          <w:lang w:val="en-US" w:eastAsia="ko-KR"/>
        </w:rPr>
        <w:t>2.1</w:t>
      </w:r>
      <w:r w:rsidR="00990639">
        <w:rPr>
          <w:rFonts w:eastAsia="Malgun Gothic"/>
          <w:lang w:val="en-US" w:eastAsia="ko-KR"/>
        </w:rPr>
        <w:t xml:space="preserve"> Logical channel </w:t>
      </w:r>
      <w:r w:rsidR="003272CE">
        <w:rPr>
          <w:rFonts w:eastAsia="Malgun Gothic"/>
          <w:lang w:val="en-US" w:eastAsia="ko-KR"/>
        </w:rPr>
        <w:t>configuration</w:t>
      </w:r>
    </w:p>
    <w:p w14:paraId="0364ACA6" w14:textId="30E1EBB6" w:rsidR="003272CE" w:rsidRPr="000040DB" w:rsidRDefault="003272CE" w:rsidP="003272CE">
      <w:pPr>
        <w:rPr>
          <w:rFonts w:eastAsia="Malgun Gothic"/>
          <w:b/>
          <w:lang w:val="en-US" w:eastAsia="ko-KR"/>
        </w:rPr>
      </w:pPr>
      <w:r w:rsidRPr="000040DB">
        <w:rPr>
          <w:rFonts w:eastAsia="Malgun Gothic"/>
          <w:b/>
          <w:lang w:val="en-US" w:eastAsia="ko-KR"/>
        </w:rPr>
        <w:t>Observation</w:t>
      </w:r>
      <w:r w:rsidR="0023426F">
        <w:rPr>
          <w:rFonts w:eastAsia="Malgun Gothic"/>
          <w:b/>
          <w:lang w:val="en-US" w:eastAsia="ko-KR"/>
        </w:rPr>
        <w:t xml:space="preserve"> 1</w:t>
      </w:r>
      <w:r w:rsidRPr="000040DB">
        <w:rPr>
          <w:rFonts w:eastAsia="Malgun Gothic"/>
          <w:b/>
          <w:lang w:val="en-US" w:eastAsia="ko-KR"/>
        </w:rPr>
        <w:t xml:space="preserve">: In LTE </w:t>
      </w:r>
      <w:r w:rsidR="009B4389" w:rsidRPr="000040DB">
        <w:rPr>
          <w:rFonts w:eastAsia="Malgun Gothic"/>
          <w:b/>
          <w:lang w:val="en-US" w:eastAsia="ko-KR"/>
        </w:rPr>
        <w:t>V2X, SL LCH and SL LCG is per P</w:t>
      </w:r>
      <w:r w:rsidRPr="000040DB">
        <w:rPr>
          <w:rFonts w:eastAsia="Malgun Gothic"/>
          <w:b/>
          <w:lang w:val="en-US" w:eastAsia="ko-KR"/>
        </w:rPr>
        <w:t xml:space="preserve">rose destination. </w:t>
      </w:r>
    </w:p>
    <w:p w14:paraId="74B674E1" w14:textId="661C84A6" w:rsidR="003272CE" w:rsidRPr="000040DB" w:rsidRDefault="003272CE" w:rsidP="003272CE">
      <w:pPr>
        <w:rPr>
          <w:rFonts w:eastAsia="Malgun Gothic"/>
          <w:b/>
          <w:lang w:val="en-US" w:eastAsia="ko-KR"/>
        </w:rPr>
      </w:pPr>
      <w:r w:rsidRPr="000040DB">
        <w:rPr>
          <w:rFonts w:eastAsia="Malgun Gothic"/>
          <w:b/>
          <w:lang w:val="en-US" w:eastAsia="ko-KR"/>
        </w:rPr>
        <w:t>Observation</w:t>
      </w:r>
      <w:r w:rsidR="0023426F">
        <w:rPr>
          <w:rFonts w:eastAsia="Malgun Gothic"/>
          <w:b/>
          <w:lang w:val="en-US" w:eastAsia="ko-KR"/>
        </w:rPr>
        <w:t xml:space="preserve"> 2</w:t>
      </w:r>
      <w:r w:rsidRPr="000040DB">
        <w:rPr>
          <w:rFonts w:eastAsia="Malgun Gothic"/>
          <w:b/>
          <w:lang w:val="en-US" w:eastAsia="ko-KR"/>
        </w:rPr>
        <w:t>: In LTE V2X, as in LTE Uu and NR Uu in Rel-15, there is a mapping between LCH and LCG.</w:t>
      </w:r>
    </w:p>
    <w:p w14:paraId="45CD1A6B" w14:textId="6F19C4D8" w:rsidR="003F45EA" w:rsidRPr="000040DB" w:rsidRDefault="003272CE" w:rsidP="003272CE">
      <w:pPr>
        <w:rPr>
          <w:rFonts w:eastAsia="Malgun Gothic"/>
          <w:b/>
          <w:lang w:val="en-US" w:eastAsia="ko-KR"/>
        </w:rPr>
      </w:pPr>
      <w:r w:rsidRPr="000040DB">
        <w:rPr>
          <w:rFonts w:eastAsia="Malgun Gothic"/>
          <w:b/>
          <w:lang w:val="en-US" w:eastAsia="ko-KR"/>
        </w:rPr>
        <w:t>Observation</w:t>
      </w:r>
      <w:r w:rsidR="0023426F">
        <w:rPr>
          <w:rFonts w:eastAsia="Malgun Gothic"/>
          <w:b/>
          <w:lang w:val="en-US" w:eastAsia="ko-KR"/>
        </w:rPr>
        <w:t xml:space="preserve"> 3</w:t>
      </w:r>
      <w:r w:rsidRPr="000040DB">
        <w:rPr>
          <w:rFonts w:eastAsia="Malgun Gothic"/>
          <w:b/>
          <w:lang w:val="en-US" w:eastAsia="ko-KR"/>
        </w:rPr>
        <w:t xml:space="preserve">: In LTE V2X, there is a mapping between </w:t>
      </w:r>
      <w:r w:rsidR="003F45EA" w:rsidRPr="000040DB">
        <w:rPr>
          <w:rFonts w:eastAsia="Malgun Gothic"/>
          <w:b/>
          <w:lang w:val="en-US" w:eastAsia="ko-KR"/>
        </w:rPr>
        <w:t>LCH and PPPP and optionally a mapping between LCH and PPPR.</w:t>
      </w:r>
    </w:p>
    <w:p w14:paraId="05E0BB16" w14:textId="4AA18BED" w:rsidR="003272CE" w:rsidRPr="000040DB" w:rsidRDefault="003F45EA" w:rsidP="003272CE">
      <w:pPr>
        <w:rPr>
          <w:rFonts w:eastAsia="Malgun Gothic"/>
          <w:b/>
          <w:lang w:val="en-US" w:eastAsia="ko-KR"/>
        </w:rPr>
      </w:pPr>
      <w:r w:rsidRPr="000040DB">
        <w:rPr>
          <w:rFonts w:eastAsia="Malgun Gothic"/>
          <w:b/>
          <w:lang w:val="en-US" w:eastAsia="ko-KR"/>
        </w:rPr>
        <w:t>Observation</w:t>
      </w:r>
      <w:r w:rsidR="0023426F">
        <w:rPr>
          <w:rFonts w:eastAsia="Malgun Gothic"/>
          <w:b/>
          <w:lang w:val="en-US" w:eastAsia="ko-KR"/>
        </w:rPr>
        <w:t xml:space="preserve"> 4</w:t>
      </w:r>
      <w:r w:rsidRPr="000040DB">
        <w:rPr>
          <w:rFonts w:eastAsia="Malgun Gothic"/>
          <w:b/>
          <w:lang w:val="en-US" w:eastAsia="ko-KR"/>
        </w:rPr>
        <w:t xml:space="preserve">: In LTE V2X, there is a mapping between </w:t>
      </w:r>
      <w:r w:rsidR="003272CE" w:rsidRPr="000040DB">
        <w:rPr>
          <w:rFonts w:eastAsia="Malgun Gothic"/>
          <w:b/>
          <w:lang w:val="en-US" w:eastAsia="ko-KR"/>
        </w:rPr>
        <w:t xml:space="preserve">LCG and priority, and optionally a mapping between </w:t>
      </w:r>
      <w:r w:rsidR="009B4389" w:rsidRPr="000040DB">
        <w:rPr>
          <w:rFonts w:eastAsia="Malgun Gothic"/>
          <w:b/>
          <w:lang w:val="en-US" w:eastAsia="ko-KR"/>
        </w:rPr>
        <w:t>LCG ID and PPPR.</w:t>
      </w:r>
    </w:p>
    <w:p w14:paraId="0A155A96" w14:textId="3281EDDF" w:rsidR="0017549F" w:rsidRPr="000040DB" w:rsidRDefault="0017549F" w:rsidP="003272CE">
      <w:pPr>
        <w:rPr>
          <w:rFonts w:eastAsia="Malgun Gothic"/>
          <w:b/>
          <w:lang w:val="en-US" w:eastAsia="ko-KR"/>
        </w:rPr>
      </w:pPr>
      <w:r w:rsidRPr="000040DB">
        <w:rPr>
          <w:rFonts w:eastAsia="Malgun Gothic"/>
          <w:b/>
          <w:lang w:val="en-US" w:eastAsia="ko-KR"/>
        </w:rPr>
        <w:t>Observation</w:t>
      </w:r>
      <w:r w:rsidR="0023426F">
        <w:rPr>
          <w:rFonts w:eastAsia="Malgun Gothic"/>
          <w:b/>
          <w:lang w:val="en-US" w:eastAsia="ko-KR"/>
        </w:rPr>
        <w:t xml:space="preserve"> 5</w:t>
      </w:r>
      <w:r w:rsidRPr="000040DB">
        <w:rPr>
          <w:rFonts w:eastAsia="Malgun Gothic"/>
          <w:b/>
          <w:lang w:val="en-US" w:eastAsia="ko-KR"/>
        </w:rPr>
        <w:t xml:space="preserve">: In LTE V2X, </w:t>
      </w:r>
      <w:r w:rsidR="00642400" w:rsidRPr="000040DB">
        <w:rPr>
          <w:rFonts w:eastAsia="Malgun Gothic"/>
          <w:b/>
          <w:lang w:val="en-US" w:eastAsia="ko-KR"/>
        </w:rPr>
        <w:t>the mapping between priority and LCID is left for UE implementation.</w:t>
      </w:r>
    </w:p>
    <w:p w14:paraId="357779E3" w14:textId="4D1F1BFA" w:rsidR="006E1A47" w:rsidRDefault="006E1A47" w:rsidP="003272CE">
      <w:pPr>
        <w:rPr>
          <w:rFonts w:eastAsia="Malgun Gothic"/>
          <w:lang w:val="en-US" w:eastAsia="ko-KR"/>
        </w:rPr>
      </w:pPr>
      <w:r>
        <w:rPr>
          <w:rFonts w:eastAsia="Malgun Gothic"/>
          <w:lang w:val="en-US" w:eastAsia="ko-KR"/>
        </w:rPr>
        <w:t>Based on RAN2</w:t>
      </w:r>
      <w:r w:rsidR="00502F18">
        <w:rPr>
          <w:rFonts w:eastAsia="Malgun Gothic"/>
          <w:lang w:val="en-US" w:eastAsia="ko-KR"/>
        </w:rPr>
        <w:t>#105</w:t>
      </w:r>
      <w:r>
        <w:rPr>
          <w:rFonts w:eastAsia="Malgun Gothic"/>
          <w:lang w:val="en-US" w:eastAsia="ko-KR"/>
        </w:rPr>
        <w:t xml:space="preserve"> agreement</w:t>
      </w:r>
      <w:r w:rsidR="0017549F">
        <w:rPr>
          <w:rFonts w:eastAsia="Malgun Gothic"/>
          <w:lang w:val="en-US" w:eastAsia="ko-KR"/>
        </w:rPr>
        <w:t xml:space="preserve"> </w:t>
      </w:r>
      <w:r w:rsidR="00F86455">
        <w:rPr>
          <w:rFonts w:eastAsia="Malgun Gothic"/>
          <w:highlight w:val="yellow"/>
          <w:lang w:val="en-US" w:eastAsia="ko-KR"/>
        </w:rPr>
        <w:fldChar w:fldCharType="begin"/>
      </w:r>
      <w:r w:rsidR="00F86455">
        <w:rPr>
          <w:rFonts w:eastAsia="Malgun Gothic"/>
          <w:lang w:val="en-US" w:eastAsia="ko-KR"/>
        </w:rPr>
        <w:instrText xml:space="preserve"> REF _Ref4685631 \r \h </w:instrText>
      </w:r>
      <w:r w:rsidR="00F86455">
        <w:rPr>
          <w:rFonts w:eastAsia="Malgun Gothic"/>
          <w:highlight w:val="yellow"/>
          <w:lang w:val="en-US" w:eastAsia="ko-KR"/>
        </w:rPr>
      </w:r>
      <w:r w:rsidR="00F86455">
        <w:rPr>
          <w:rFonts w:eastAsia="Malgun Gothic"/>
          <w:highlight w:val="yellow"/>
          <w:lang w:val="en-US" w:eastAsia="ko-KR"/>
        </w:rPr>
        <w:fldChar w:fldCharType="separate"/>
      </w:r>
      <w:r w:rsidR="00F86455">
        <w:rPr>
          <w:rFonts w:eastAsia="Malgun Gothic"/>
          <w:lang w:val="en-US" w:eastAsia="ko-KR"/>
        </w:rPr>
        <w:t>[1]</w:t>
      </w:r>
      <w:r w:rsidR="00F86455">
        <w:rPr>
          <w:rFonts w:eastAsia="Malgun Gothic"/>
          <w:highlight w:val="yellow"/>
          <w:lang w:val="en-US" w:eastAsia="ko-KR"/>
        </w:rPr>
        <w:fldChar w:fldCharType="end"/>
      </w:r>
      <w:r>
        <w:rPr>
          <w:rFonts w:eastAsia="Malgun Gothic"/>
          <w:lang w:val="en-US" w:eastAsia="ko-KR"/>
        </w:rPr>
        <w:t xml:space="preserve">, in NR there is </w:t>
      </w:r>
      <w:r w:rsidR="003F45EA">
        <w:rPr>
          <w:rFonts w:eastAsia="Malgun Gothic"/>
          <w:lang w:val="en-US" w:eastAsia="ko-KR"/>
        </w:rPr>
        <w:t xml:space="preserve">NO direct mapping between LCH and QoS parameters. Instead, </w:t>
      </w:r>
      <w:r w:rsidR="0017549F">
        <w:rPr>
          <w:rFonts w:eastAsia="Malgun Gothic"/>
          <w:lang w:val="en-US" w:eastAsia="ko-KR"/>
        </w:rPr>
        <w:t>SL LCH is indirectly mapped to QoS parameter via SL radio bearer (SLRB). T</w:t>
      </w:r>
      <w:r w:rsidR="003F45EA">
        <w:rPr>
          <w:rFonts w:eastAsia="Malgun Gothic"/>
          <w:lang w:val="en-US" w:eastAsia="ko-KR"/>
        </w:rPr>
        <w:t xml:space="preserve">here is </w:t>
      </w:r>
      <w:r>
        <w:rPr>
          <w:rFonts w:eastAsia="Malgun Gothic"/>
          <w:lang w:val="en-US" w:eastAsia="ko-KR"/>
        </w:rPr>
        <w:t xml:space="preserve">a mapping between </w:t>
      </w:r>
      <w:r w:rsidR="003F45EA">
        <w:rPr>
          <w:rFonts w:eastAsia="Malgun Gothic"/>
          <w:lang w:val="en-US" w:eastAsia="ko-KR"/>
        </w:rPr>
        <w:t xml:space="preserve">SL LCH and </w:t>
      </w:r>
      <w:r>
        <w:rPr>
          <w:rFonts w:eastAsia="Malgun Gothic"/>
          <w:lang w:val="en-US" w:eastAsia="ko-KR"/>
        </w:rPr>
        <w:t>SL radio bearer</w:t>
      </w:r>
      <w:r w:rsidR="003F45EA">
        <w:rPr>
          <w:rFonts w:eastAsia="Malgun Gothic"/>
          <w:lang w:val="en-US" w:eastAsia="ko-KR"/>
        </w:rPr>
        <w:t xml:space="preserve"> (SLRB)</w:t>
      </w:r>
      <w:r w:rsidR="0017549F">
        <w:rPr>
          <w:rFonts w:eastAsia="Malgun Gothic"/>
          <w:lang w:val="en-US" w:eastAsia="ko-KR"/>
        </w:rPr>
        <w:t>, while the mapping between SLRB and QoS depends on the cast mode:</w:t>
      </w:r>
    </w:p>
    <w:p w14:paraId="00C107CE" w14:textId="41997734" w:rsidR="0017549F" w:rsidRPr="0017549F" w:rsidRDefault="0017549F" w:rsidP="0017549F">
      <w:pPr>
        <w:pStyle w:val="ListParagraph"/>
        <w:numPr>
          <w:ilvl w:val="0"/>
          <w:numId w:val="37"/>
        </w:numPr>
        <w:rPr>
          <w:rFonts w:ascii="Arial" w:eastAsia="Malgun Gothic" w:hAnsi="Arial"/>
          <w:lang w:val="en-US" w:eastAsia="ko-KR"/>
        </w:rPr>
      </w:pPr>
      <w:r w:rsidRPr="0017549F">
        <w:rPr>
          <w:rFonts w:ascii="Arial" w:eastAsia="Malgun Gothic" w:hAnsi="Arial"/>
          <w:lang w:val="en-US" w:eastAsia="ko-KR"/>
        </w:rPr>
        <w:t xml:space="preserve">For Unicast (Per QoS flow model): SDAP </w:t>
      </w:r>
      <w:r>
        <w:rPr>
          <w:rFonts w:ascii="Arial" w:eastAsia="Malgun Gothic" w:hAnsi="Arial"/>
          <w:lang w:val="en-US" w:eastAsia="ko-KR"/>
        </w:rPr>
        <w:t xml:space="preserve">layer </w:t>
      </w:r>
      <w:r w:rsidRPr="0017549F">
        <w:rPr>
          <w:rFonts w:ascii="Arial" w:eastAsia="Malgun Gothic" w:hAnsi="Arial"/>
          <w:lang w:val="en-US" w:eastAsia="ko-KR"/>
        </w:rPr>
        <w:t>map</w:t>
      </w:r>
      <w:r>
        <w:rPr>
          <w:rFonts w:ascii="Arial" w:eastAsia="Malgun Gothic" w:hAnsi="Arial"/>
          <w:lang w:val="en-US" w:eastAsia="ko-KR"/>
        </w:rPr>
        <w:t>s</w:t>
      </w:r>
      <w:r w:rsidRPr="0017549F">
        <w:rPr>
          <w:rFonts w:ascii="Arial" w:eastAsia="Malgun Gothic" w:hAnsi="Arial"/>
          <w:lang w:val="en-US" w:eastAsia="ko-KR"/>
        </w:rPr>
        <w:t xml:space="preserve"> QoS flow to SLRB</w:t>
      </w:r>
    </w:p>
    <w:p w14:paraId="08552076" w14:textId="6C432CA8" w:rsidR="0017549F" w:rsidRDefault="0017549F" w:rsidP="0017549F">
      <w:pPr>
        <w:pStyle w:val="ListParagraph"/>
        <w:numPr>
          <w:ilvl w:val="0"/>
          <w:numId w:val="37"/>
        </w:numPr>
        <w:rPr>
          <w:rFonts w:ascii="Arial" w:eastAsia="Malgun Gothic" w:hAnsi="Arial"/>
          <w:lang w:val="en-US" w:eastAsia="ko-KR"/>
        </w:rPr>
      </w:pPr>
      <w:r w:rsidRPr="0017549F">
        <w:rPr>
          <w:rFonts w:ascii="Arial" w:eastAsia="Malgun Gothic" w:hAnsi="Arial"/>
          <w:lang w:val="en-US" w:eastAsia="ko-KR"/>
        </w:rPr>
        <w:t>For Broadcast/groupcast (per packet model): there is no SDAP, and there is a mapping between QoS profile and SLRB</w:t>
      </w:r>
    </w:p>
    <w:p w14:paraId="377ECCA0" w14:textId="3D8F57A2" w:rsidR="0017549F" w:rsidRPr="00F47884" w:rsidRDefault="0017549F" w:rsidP="0017549F">
      <w:pPr>
        <w:rPr>
          <w:rFonts w:eastAsia="Malgun Gothic"/>
          <w:b/>
          <w:lang w:val="en-US" w:eastAsia="ko-KR"/>
        </w:rPr>
      </w:pPr>
      <w:r w:rsidRPr="00F47884">
        <w:rPr>
          <w:rFonts w:eastAsia="Malgun Gothic"/>
          <w:b/>
          <w:lang w:val="en-US" w:eastAsia="ko-KR"/>
        </w:rPr>
        <w:t>Observation</w:t>
      </w:r>
      <w:r w:rsidR="0023426F">
        <w:rPr>
          <w:rFonts w:eastAsia="Malgun Gothic"/>
          <w:b/>
          <w:lang w:val="en-US" w:eastAsia="ko-KR"/>
        </w:rPr>
        <w:t xml:space="preserve"> 6</w:t>
      </w:r>
      <w:r w:rsidRPr="00F47884">
        <w:rPr>
          <w:rFonts w:eastAsia="Malgun Gothic"/>
          <w:b/>
          <w:lang w:val="en-US" w:eastAsia="ko-KR"/>
        </w:rPr>
        <w:t>: Unlink LTE V2X, there is a mapping between SLRB and SL LCH as in NR.</w:t>
      </w:r>
    </w:p>
    <w:p w14:paraId="438BC36B" w14:textId="442F5153" w:rsidR="006E1A47" w:rsidRDefault="00F47884" w:rsidP="003272CE">
      <w:pPr>
        <w:rPr>
          <w:rFonts w:eastAsia="Malgun Gothic"/>
          <w:lang w:val="en-US" w:eastAsia="ko-KR"/>
        </w:rPr>
      </w:pPr>
      <w:r>
        <w:rPr>
          <w:rFonts w:eastAsia="Malgun Gothic"/>
          <w:lang w:val="en-US" w:eastAsia="ko-KR"/>
        </w:rPr>
        <w:t xml:space="preserve">With the same association between radio bearer and sidelink logical channel, it seems straightforward that at least for resource allocation mode 1, </w:t>
      </w:r>
      <w:r w:rsidRPr="00F47884">
        <w:rPr>
          <w:rFonts w:eastAsia="Malgun Gothic"/>
          <w:lang w:val="en-US" w:eastAsia="ko-KR"/>
        </w:rPr>
        <w:t>when a RLC bearer (SRB or DRB) is configured (added/modification), the associated logical channel and the SR configuration used by the logical channel is configured (</w:t>
      </w:r>
      <w:r>
        <w:rPr>
          <w:rFonts w:eastAsia="Malgun Gothic"/>
          <w:lang w:val="en-US" w:eastAsia="ko-KR"/>
        </w:rPr>
        <w:t>e.g. via</w:t>
      </w:r>
      <w:r w:rsidRPr="00F47884">
        <w:rPr>
          <w:rFonts w:eastAsia="Malgun Gothic"/>
          <w:lang w:val="en-US" w:eastAsia="ko-KR"/>
        </w:rPr>
        <w:t xml:space="preserve"> RLC-BearerConfig)</w:t>
      </w:r>
      <w:r>
        <w:rPr>
          <w:rFonts w:eastAsia="Malgun Gothic"/>
          <w:lang w:val="en-US" w:eastAsia="ko-KR"/>
        </w:rPr>
        <w:t>.</w:t>
      </w:r>
    </w:p>
    <w:p w14:paraId="74883137" w14:textId="3F21B09A" w:rsidR="008410E2" w:rsidRPr="00E37E71" w:rsidRDefault="008410E2" w:rsidP="003272CE">
      <w:pPr>
        <w:rPr>
          <w:rFonts w:eastAsia="Malgun Gothic"/>
          <w:b/>
          <w:lang w:val="en-US" w:eastAsia="ko-KR"/>
        </w:rPr>
      </w:pPr>
      <w:r w:rsidRPr="00E37E71">
        <w:rPr>
          <w:rFonts w:eastAsia="Malgun Gothic"/>
          <w:b/>
          <w:lang w:val="en-US" w:eastAsia="ko-KR"/>
        </w:rPr>
        <w:t>Proposal</w:t>
      </w:r>
      <w:r w:rsidR="0023426F">
        <w:rPr>
          <w:rFonts w:eastAsia="Malgun Gothic"/>
          <w:b/>
          <w:lang w:val="en-US" w:eastAsia="ko-KR"/>
        </w:rPr>
        <w:t xml:space="preserve"> 1</w:t>
      </w:r>
      <w:r w:rsidRPr="00E37E71">
        <w:rPr>
          <w:rFonts w:eastAsia="Malgun Gothic"/>
          <w:b/>
          <w:lang w:val="en-US" w:eastAsia="ko-KR"/>
        </w:rPr>
        <w:t>: As in LTE, LTE V2X, and NR Uu, there is a mapping between SL LCH and SL LCG.</w:t>
      </w:r>
    </w:p>
    <w:p w14:paraId="1731FE0D" w14:textId="0A80DA1E" w:rsidR="004B3178" w:rsidRPr="00E37E71" w:rsidRDefault="004B3178" w:rsidP="003272CE">
      <w:pPr>
        <w:rPr>
          <w:rFonts w:eastAsia="Malgun Gothic"/>
          <w:b/>
          <w:lang w:val="en-US" w:eastAsia="ko-KR"/>
        </w:rPr>
      </w:pPr>
      <w:r w:rsidRPr="00E37E71">
        <w:rPr>
          <w:rFonts w:eastAsia="Malgun Gothic"/>
          <w:b/>
          <w:lang w:val="en-US" w:eastAsia="ko-KR"/>
        </w:rPr>
        <w:t>Proposal</w:t>
      </w:r>
      <w:r w:rsidR="0023426F">
        <w:rPr>
          <w:rFonts w:eastAsia="Malgun Gothic"/>
          <w:b/>
          <w:lang w:val="en-US" w:eastAsia="ko-KR"/>
        </w:rPr>
        <w:t xml:space="preserve"> 2</w:t>
      </w:r>
      <w:r w:rsidRPr="00E37E71">
        <w:rPr>
          <w:rFonts w:eastAsia="Malgun Gothic"/>
          <w:b/>
          <w:lang w:val="en-US" w:eastAsia="ko-KR"/>
        </w:rPr>
        <w:t>: As in NR Uu, the mapping between radio bearer and SL logical channel is built when a SL RLC bearer is configured (added or modified).</w:t>
      </w:r>
    </w:p>
    <w:p w14:paraId="14B853C6" w14:textId="03FC18C3" w:rsidR="00CF13CE" w:rsidRDefault="0087354E" w:rsidP="003272CE">
      <w:pPr>
        <w:rPr>
          <w:rFonts w:eastAsia="Malgun Gothic"/>
          <w:lang w:val="en-US" w:eastAsia="ko-KR"/>
        </w:rPr>
      </w:pPr>
      <w:r>
        <w:rPr>
          <w:rFonts w:eastAsia="Malgun Gothic"/>
          <w:lang w:val="en-US" w:eastAsia="ko-KR"/>
        </w:rPr>
        <w:t xml:space="preserve">When a UE is out of coverage, the </w:t>
      </w:r>
      <w:r w:rsidR="00CF13CE">
        <w:rPr>
          <w:rFonts w:eastAsia="Malgun Gothic"/>
          <w:lang w:val="en-US" w:eastAsia="ko-KR"/>
        </w:rPr>
        <w:t xml:space="preserve">mapping between </w:t>
      </w:r>
      <w:r w:rsidR="00CF13CE" w:rsidRPr="00CF13CE">
        <w:rPr>
          <w:rFonts w:eastAsia="Malgun Gothic"/>
          <w:lang w:val="en-US" w:eastAsia="ko-KR"/>
        </w:rPr>
        <w:t>radio bearer and SL logical channel</w:t>
      </w:r>
      <w:r w:rsidR="00CF13CE">
        <w:rPr>
          <w:rFonts w:eastAsia="Malgun Gothic"/>
          <w:lang w:val="en-US" w:eastAsia="ko-KR"/>
        </w:rPr>
        <w:t xml:space="preserve"> should be up to UE implementation as in LTE. However, when UE later enters RRC_CONNECTED, the mapping between SLRB and SL LCH should be known to the network, e.g. to configure SL SR configuration for SL LCH. See our accompanied paper </w:t>
      </w:r>
      <w:r w:rsidR="00B973DB">
        <w:rPr>
          <w:rFonts w:eastAsia="Malgun Gothic"/>
          <w:lang w:val="en-US" w:eastAsia="ko-KR"/>
        </w:rPr>
        <w:fldChar w:fldCharType="begin"/>
      </w:r>
      <w:r w:rsidR="00B973DB">
        <w:rPr>
          <w:rFonts w:eastAsia="Malgun Gothic"/>
          <w:lang w:val="en-US" w:eastAsia="ko-KR"/>
        </w:rPr>
        <w:instrText xml:space="preserve"> REF _Ref4685914 \r \h </w:instrText>
      </w:r>
      <w:r w:rsidR="00B973DB">
        <w:rPr>
          <w:rFonts w:eastAsia="Malgun Gothic"/>
          <w:lang w:val="en-US" w:eastAsia="ko-KR"/>
        </w:rPr>
      </w:r>
      <w:r w:rsidR="00B973DB">
        <w:rPr>
          <w:rFonts w:eastAsia="Malgun Gothic"/>
          <w:lang w:val="en-US" w:eastAsia="ko-KR"/>
        </w:rPr>
        <w:fldChar w:fldCharType="separate"/>
      </w:r>
      <w:r w:rsidR="00B973DB">
        <w:rPr>
          <w:rFonts w:eastAsia="Malgun Gothic"/>
          <w:lang w:val="en-US" w:eastAsia="ko-KR"/>
        </w:rPr>
        <w:t>[2]</w:t>
      </w:r>
      <w:r w:rsidR="00B973DB">
        <w:rPr>
          <w:rFonts w:eastAsia="Malgun Gothic"/>
          <w:lang w:val="en-US" w:eastAsia="ko-KR"/>
        </w:rPr>
        <w:fldChar w:fldCharType="end"/>
      </w:r>
      <w:r w:rsidR="00B973DB">
        <w:rPr>
          <w:rFonts w:eastAsia="Malgun Gothic"/>
          <w:lang w:val="en-US" w:eastAsia="ko-KR"/>
        </w:rPr>
        <w:t xml:space="preserve"> </w:t>
      </w:r>
      <w:bookmarkStart w:id="0" w:name="_GoBack"/>
      <w:bookmarkEnd w:id="0"/>
      <w:r w:rsidR="00CF13CE">
        <w:rPr>
          <w:rFonts w:eastAsia="Malgun Gothic"/>
          <w:lang w:val="en-US" w:eastAsia="ko-KR"/>
        </w:rPr>
        <w:t>for details.</w:t>
      </w:r>
    </w:p>
    <w:p w14:paraId="37213A4F" w14:textId="7B6224C6" w:rsidR="00F47884" w:rsidRDefault="00CF13CE" w:rsidP="003272CE">
      <w:pPr>
        <w:rPr>
          <w:rFonts w:eastAsia="Malgun Gothic"/>
          <w:b/>
          <w:lang w:val="en-US" w:eastAsia="ko-KR"/>
        </w:rPr>
      </w:pPr>
      <w:r w:rsidRPr="00347442">
        <w:rPr>
          <w:rFonts w:eastAsia="Malgun Gothic"/>
          <w:b/>
          <w:lang w:val="en-US" w:eastAsia="ko-KR"/>
        </w:rPr>
        <w:lastRenderedPageBreak/>
        <w:t>Observation</w:t>
      </w:r>
      <w:r w:rsidR="0023426F">
        <w:rPr>
          <w:rFonts w:eastAsia="Malgun Gothic"/>
          <w:b/>
          <w:lang w:val="en-US" w:eastAsia="ko-KR"/>
        </w:rPr>
        <w:t xml:space="preserve"> 7</w:t>
      </w:r>
      <w:r w:rsidRPr="00347442">
        <w:rPr>
          <w:rFonts w:eastAsia="Malgun Gothic"/>
          <w:b/>
          <w:lang w:val="en-US" w:eastAsia="ko-KR"/>
        </w:rPr>
        <w:t>: Unlink in LTE V2X, in NR network needs to have some control in the mapping between SLRB and SL LCH at least for in coverage scenario.</w:t>
      </w:r>
    </w:p>
    <w:p w14:paraId="5DFB767B" w14:textId="77777777" w:rsidR="00347442" w:rsidRPr="00347442" w:rsidRDefault="00347442" w:rsidP="003272CE">
      <w:pPr>
        <w:rPr>
          <w:rFonts w:eastAsia="Malgun Gothic"/>
          <w:b/>
          <w:lang w:val="en-US" w:eastAsia="ko-KR"/>
        </w:rPr>
      </w:pPr>
    </w:p>
    <w:p w14:paraId="4842B292" w14:textId="6B99CC30" w:rsidR="003272CE" w:rsidRDefault="003272CE" w:rsidP="003272CE">
      <w:pPr>
        <w:pStyle w:val="Heading2"/>
        <w:rPr>
          <w:rFonts w:eastAsia="Malgun Gothic"/>
          <w:lang w:val="en-US" w:eastAsia="ko-KR"/>
        </w:rPr>
      </w:pPr>
      <w:r>
        <w:rPr>
          <w:rFonts w:eastAsia="Malgun Gothic"/>
          <w:lang w:val="en-US" w:eastAsia="ko-KR"/>
        </w:rPr>
        <w:t>2.2 BSR</w:t>
      </w:r>
      <w:r w:rsidR="000E6B73">
        <w:rPr>
          <w:rFonts w:eastAsia="Malgun Gothic"/>
          <w:lang w:val="en-US" w:eastAsia="ko-KR"/>
        </w:rPr>
        <w:t xml:space="preserve"> for NR V2X</w:t>
      </w:r>
    </w:p>
    <w:p w14:paraId="14F93FA3" w14:textId="28AED065" w:rsidR="00E155B1" w:rsidRPr="00EE011D" w:rsidRDefault="008772E1" w:rsidP="008772E1">
      <w:pPr>
        <w:pStyle w:val="Heading3"/>
        <w:rPr>
          <w:sz w:val="28"/>
          <w:szCs w:val="28"/>
          <w:lang w:val="en-US" w:eastAsia="ko-KR"/>
        </w:rPr>
      </w:pPr>
      <w:r w:rsidRPr="00EE011D">
        <w:rPr>
          <w:sz w:val="28"/>
          <w:szCs w:val="28"/>
          <w:lang w:val="en-US" w:eastAsia="ko-KR"/>
        </w:rPr>
        <w:t xml:space="preserve">2.2.1 BSR </w:t>
      </w:r>
      <w:r w:rsidRPr="00EE011D">
        <w:rPr>
          <w:sz w:val="32"/>
          <w:szCs w:val="32"/>
          <w:lang w:val="en-US" w:eastAsia="ko-KR"/>
        </w:rPr>
        <w:t>triggering</w:t>
      </w:r>
      <w:r w:rsidRPr="00EE011D">
        <w:rPr>
          <w:sz w:val="28"/>
          <w:szCs w:val="28"/>
          <w:lang w:val="en-US" w:eastAsia="ko-KR"/>
        </w:rPr>
        <w:t xml:space="preserve"> condition</w:t>
      </w:r>
    </w:p>
    <w:p w14:paraId="39C9FF46" w14:textId="77777777" w:rsidR="008772E1" w:rsidRPr="008772E1" w:rsidRDefault="008772E1" w:rsidP="008772E1">
      <w:pPr>
        <w:rPr>
          <w:rFonts w:eastAsia="Malgun Gothic"/>
          <w:lang w:val="en-US" w:eastAsia="ko-KR"/>
        </w:rPr>
      </w:pPr>
    </w:p>
    <w:p w14:paraId="390B1C6B" w14:textId="0EC23738" w:rsidR="00E155B1" w:rsidRDefault="00E155B1" w:rsidP="00E72D3A">
      <w:pPr>
        <w:rPr>
          <w:rFonts w:eastAsia="Malgun Gothic"/>
          <w:lang w:val="en-US" w:eastAsia="ko-KR"/>
        </w:rPr>
      </w:pPr>
      <w:r>
        <w:rPr>
          <w:rFonts w:eastAsia="Malgun Gothic"/>
          <w:lang w:val="en-US" w:eastAsia="ko-KR"/>
        </w:rPr>
        <w:t>In LTE Uu, LTE V2X, and NR Uu, there are three types of BSR, i.e. regular BSR, periodic BSR, and padding BSR. The trigger conditions of the three BSR format are summarized below:</w:t>
      </w:r>
    </w:p>
    <w:p w14:paraId="4CF3A4D3" w14:textId="77777777" w:rsidR="00E155B1" w:rsidRDefault="00E155B1" w:rsidP="00E155B1">
      <w:pPr>
        <w:pStyle w:val="ListParagraph"/>
        <w:numPr>
          <w:ilvl w:val="0"/>
          <w:numId w:val="37"/>
        </w:numPr>
        <w:rPr>
          <w:rFonts w:eastAsia="Malgun Gothic"/>
          <w:lang w:val="en-US" w:eastAsia="ko-KR"/>
        </w:rPr>
      </w:pPr>
      <w:r>
        <w:rPr>
          <w:rFonts w:eastAsia="Malgun Gothic"/>
          <w:lang w:val="en-US" w:eastAsia="ko-KR"/>
        </w:rPr>
        <w:t xml:space="preserve">Regular BSR: triggered when </w:t>
      </w:r>
    </w:p>
    <w:p w14:paraId="39776677" w14:textId="7889918C" w:rsidR="00E155B1" w:rsidRDefault="00E155B1" w:rsidP="00E155B1">
      <w:pPr>
        <w:pStyle w:val="ListParagraph"/>
        <w:numPr>
          <w:ilvl w:val="1"/>
          <w:numId w:val="37"/>
        </w:numPr>
        <w:rPr>
          <w:rFonts w:eastAsia="Malgun Gothic"/>
          <w:lang w:val="en-US" w:eastAsia="ko-KR"/>
        </w:rPr>
      </w:pPr>
      <w:r>
        <w:rPr>
          <w:rFonts w:eastAsia="Malgun Gothic"/>
          <w:lang w:val="en-US" w:eastAsia="ko-KR"/>
        </w:rPr>
        <w:t>(1) a high</w:t>
      </w:r>
      <w:r w:rsidR="007E24E3">
        <w:rPr>
          <w:rFonts w:eastAsia="Malgun Gothic"/>
          <w:lang w:val="en-US" w:eastAsia="ko-KR"/>
        </w:rPr>
        <w:t>er</w:t>
      </w:r>
      <w:r>
        <w:rPr>
          <w:rFonts w:eastAsia="Malgun Gothic"/>
          <w:lang w:val="en-US" w:eastAsia="ko-KR"/>
        </w:rPr>
        <w:t>-priority data arrives, or there is no data available for transmission in any LCG</w:t>
      </w:r>
      <w:r w:rsidR="007E24E3">
        <w:rPr>
          <w:rFonts w:eastAsia="Malgun Gothic"/>
          <w:lang w:val="en-US" w:eastAsia="ko-KR"/>
        </w:rPr>
        <w:t xml:space="preserve"> when data arrives</w:t>
      </w:r>
      <w:r>
        <w:rPr>
          <w:rFonts w:eastAsia="Malgun Gothic"/>
          <w:lang w:val="en-US" w:eastAsia="ko-KR"/>
        </w:rPr>
        <w:t xml:space="preserve"> </w:t>
      </w:r>
    </w:p>
    <w:p w14:paraId="4429B2EE" w14:textId="34A2C144" w:rsidR="00E155B1" w:rsidRDefault="00E155B1" w:rsidP="00E155B1">
      <w:pPr>
        <w:pStyle w:val="ListParagraph"/>
        <w:numPr>
          <w:ilvl w:val="1"/>
          <w:numId w:val="37"/>
        </w:numPr>
        <w:rPr>
          <w:rFonts w:eastAsia="Malgun Gothic"/>
          <w:lang w:val="en-US" w:eastAsia="ko-KR"/>
        </w:rPr>
      </w:pPr>
      <w:r>
        <w:rPr>
          <w:rFonts w:eastAsia="Malgun Gothic"/>
          <w:lang w:val="en-US" w:eastAsia="ko-KR"/>
        </w:rPr>
        <w:t xml:space="preserve">(2) </w:t>
      </w:r>
      <w:r w:rsidRPr="00E155B1">
        <w:rPr>
          <w:rFonts w:eastAsia="Malgun Gothic"/>
          <w:lang w:val="en-US" w:eastAsia="ko-KR"/>
        </w:rPr>
        <w:t>retx-BSR-TimerSL expires and the MAC entity has data available for transmission for any of the sidelink logical channels</w:t>
      </w:r>
    </w:p>
    <w:p w14:paraId="62DD25F8" w14:textId="763326B7" w:rsidR="00E155B1" w:rsidRDefault="00E155B1" w:rsidP="00E155B1">
      <w:pPr>
        <w:pStyle w:val="ListParagraph"/>
        <w:numPr>
          <w:ilvl w:val="0"/>
          <w:numId w:val="37"/>
        </w:numPr>
        <w:rPr>
          <w:rFonts w:eastAsia="Malgun Gothic"/>
          <w:lang w:val="en-US" w:eastAsia="ko-KR"/>
        </w:rPr>
      </w:pPr>
      <w:r>
        <w:rPr>
          <w:rFonts w:eastAsia="Malgun Gothic"/>
          <w:lang w:val="en-US" w:eastAsia="ko-KR"/>
        </w:rPr>
        <w:t>Periodic BSR: triggered when</w:t>
      </w:r>
    </w:p>
    <w:p w14:paraId="20C66591" w14:textId="63C6D3B6" w:rsidR="00E155B1" w:rsidRPr="00E155B1" w:rsidRDefault="00E155B1" w:rsidP="00E155B1">
      <w:pPr>
        <w:pStyle w:val="ListParagraph"/>
        <w:numPr>
          <w:ilvl w:val="1"/>
          <w:numId w:val="37"/>
        </w:numPr>
        <w:rPr>
          <w:rFonts w:eastAsia="Malgun Gothic"/>
          <w:lang w:val="en-US" w:eastAsia="ko-KR"/>
        </w:rPr>
      </w:pPr>
      <w:r w:rsidRPr="00910760">
        <w:rPr>
          <w:i/>
        </w:rPr>
        <w:t>periodic-BSR-TimerSL</w:t>
      </w:r>
      <w:r w:rsidRPr="00910760">
        <w:t xml:space="preserve"> expires</w:t>
      </w:r>
    </w:p>
    <w:p w14:paraId="5DB4D0B2" w14:textId="0AD440D3" w:rsidR="00E155B1" w:rsidRPr="00E155B1" w:rsidRDefault="00E155B1" w:rsidP="00E155B1">
      <w:pPr>
        <w:pStyle w:val="ListParagraph"/>
        <w:numPr>
          <w:ilvl w:val="0"/>
          <w:numId w:val="37"/>
        </w:numPr>
        <w:rPr>
          <w:rFonts w:eastAsia="Malgun Gothic"/>
          <w:lang w:val="en-US" w:eastAsia="ko-KR"/>
        </w:rPr>
      </w:pPr>
      <w:r w:rsidRPr="00E155B1">
        <w:t>Padding BSR: triggered when</w:t>
      </w:r>
    </w:p>
    <w:p w14:paraId="0BC78D90" w14:textId="042D345D" w:rsidR="00E155B1" w:rsidRPr="00E155B1" w:rsidRDefault="00E155B1" w:rsidP="00E155B1">
      <w:pPr>
        <w:pStyle w:val="ListParagraph"/>
        <w:numPr>
          <w:ilvl w:val="1"/>
          <w:numId w:val="37"/>
        </w:numPr>
        <w:rPr>
          <w:rFonts w:eastAsia="Malgun Gothic"/>
          <w:lang w:val="en-US" w:eastAsia="ko-KR"/>
        </w:rPr>
      </w:pPr>
      <w:r>
        <w:t>UL resource has remaining bits to include BSR.</w:t>
      </w:r>
    </w:p>
    <w:p w14:paraId="4936547A" w14:textId="4F7D9DA8" w:rsidR="00E155B1" w:rsidRPr="00E155B1" w:rsidRDefault="00E155B1" w:rsidP="00E155B1">
      <w:pPr>
        <w:rPr>
          <w:rFonts w:eastAsia="Malgun Gothic"/>
          <w:lang w:val="en-US" w:eastAsia="ko-KR"/>
        </w:rPr>
      </w:pPr>
      <w:r>
        <w:rPr>
          <w:rFonts w:eastAsia="Malgun Gothic"/>
          <w:lang w:val="en-US" w:eastAsia="ko-KR"/>
        </w:rPr>
        <w:t xml:space="preserve">We think </w:t>
      </w:r>
      <w:r w:rsidR="008951BD">
        <w:rPr>
          <w:rFonts w:eastAsia="Malgun Gothic"/>
          <w:lang w:val="en-US" w:eastAsia="ko-KR"/>
        </w:rPr>
        <w:t xml:space="preserve">these legacy </w:t>
      </w:r>
      <w:r>
        <w:rPr>
          <w:rFonts w:eastAsia="Malgun Gothic"/>
          <w:lang w:val="en-US" w:eastAsia="ko-KR"/>
        </w:rPr>
        <w:t>BSR triggering condition</w:t>
      </w:r>
      <w:r w:rsidR="008951BD">
        <w:rPr>
          <w:rFonts w:eastAsia="Malgun Gothic"/>
          <w:lang w:val="en-US" w:eastAsia="ko-KR"/>
        </w:rPr>
        <w:t>s work well and NR V2X should inherit them.</w:t>
      </w:r>
    </w:p>
    <w:p w14:paraId="5AB67CBC" w14:textId="60055CFC" w:rsidR="003272CE" w:rsidRPr="008951BD" w:rsidRDefault="003272CE" w:rsidP="003272CE">
      <w:pPr>
        <w:rPr>
          <w:rFonts w:eastAsia="Malgun Gothic"/>
          <w:b/>
          <w:lang w:val="en-US" w:eastAsia="ko-KR"/>
        </w:rPr>
      </w:pPr>
      <w:r w:rsidRPr="008951BD">
        <w:rPr>
          <w:rFonts w:eastAsia="Malgun Gothic"/>
          <w:b/>
          <w:lang w:val="en-US" w:eastAsia="ko-KR"/>
        </w:rPr>
        <w:t>Observation</w:t>
      </w:r>
      <w:r w:rsidR="0023426F">
        <w:rPr>
          <w:rFonts w:eastAsia="Malgun Gothic"/>
          <w:b/>
          <w:lang w:val="en-US" w:eastAsia="ko-KR"/>
        </w:rPr>
        <w:t xml:space="preserve"> 8</w:t>
      </w:r>
      <w:r w:rsidRPr="008951BD">
        <w:rPr>
          <w:rFonts w:eastAsia="Malgun Gothic"/>
          <w:b/>
          <w:lang w:val="en-US" w:eastAsia="ko-KR"/>
        </w:rPr>
        <w:t xml:space="preserve">: </w:t>
      </w:r>
      <w:r w:rsidR="008951BD" w:rsidRPr="008951BD">
        <w:rPr>
          <w:rFonts w:eastAsia="Malgun Gothic"/>
          <w:b/>
          <w:lang w:val="en-US" w:eastAsia="ko-KR"/>
        </w:rPr>
        <w:t>LTE Uu,</w:t>
      </w:r>
      <w:r w:rsidRPr="008951BD">
        <w:rPr>
          <w:rFonts w:eastAsia="Malgun Gothic"/>
          <w:b/>
          <w:lang w:val="en-US" w:eastAsia="ko-KR"/>
        </w:rPr>
        <w:t xml:space="preserve"> LTE </w:t>
      </w:r>
      <w:r w:rsidR="008951BD" w:rsidRPr="008951BD">
        <w:rPr>
          <w:rFonts w:eastAsia="Malgun Gothic"/>
          <w:b/>
          <w:lang w:val="en-US" w:eastAsia="ko-KR"/>
        </w:rPr>
        <w:t xml:space="preserve">V2X </w:t>
      </w:r>
      <w:r w:rsidRPr="008951BD">
        <w:rPr>
          <w:rFonts w:eastAsia="Malgun Gothic"/>
          <w:b/>
          <w:lang w:val="en-US" w:eastAsia="ko-KR"/>
        </w:rPr>
        <w:t>and NR</w:t>
      </w:r>
      <w:r w:rsidR="00F81733" w:rsidRPr="008951BD">
        <w:rPr>
          <w:rFonts w:eastAsia="Malgun Gothic"/>
          <w:b/>
          <w:lang w:val="en-US" w:eastAsia="ko-KR"/>
        </w:rPr>
        <w:t xml:space="preserve"> Uu</w:t>
      </w:r>
      <w:r w:rsidRPr="008951BD">
        <w:rPr>
          <w:rFonts w:eastAsia="Malgun Gothic"/>
          <w:b/>
          <w:lang w:val="en-US" w:eastAsia="ko-KR"/>
        </w:rPr>
        <w:t xml:space="preserve"> </w:t>
      </w:r>
      <w:r w:rsidR="00F81733" w:rsidRPr="008951BD">
        <w:rPr>
          <w:rFonts w:eastAsia="Malgun Gothic"/>
          <w:b/>
          <w:lang w:val="en-US" w:eastAsia="ko-KR"/>
        </w:rPr>
        <w:t xml:space="preserve">applies </w:t>
      </w:r>
      <w:r w:rsidRPr="008951BD">
        <w:rPr>
          <w:rFonts w:eastAsia="Malgun Gothic"/>
          <w:b/>
          <w:lang w:val="en-US" w:eastAsia="ko-KR"/>
        </w:rPr>
        <w:t xml:space="preserve">three types of BSR, i.e. regular BSR, periodic BSR, and </w:t>
      </w:r>
      <w:r w:rsidR="008951BD" w:rsidRPr="008951BD">
        <w:rPr>
          <w:rFonts w:eastAsia="Malgun Gothic"/>
          <w:b/>
          <w:lang w:val="en-US" w:eastAsia="ko-KR"/>
        </w:rPr>
        <w:t>padd</w:t>
      </w:r>
      <w:r w:rsidR="00E155B1" w:rsidRPr="008951BD">
        <w:rPr>
          <w:rFonts w:eastAsia="Malgun Gothic"/>
          <w:b/>
          <w:lang w:val="en-US" w:eastAsia="ko-KR"/>
        </w:rPr>
        <w:t xml:space="preserve">ing </w:t>
      </w:r>
      <w:r w:rsidRPr="008951BD">
        <w:rPr>
          <w:rFonts w:eastAsia="Malgun Gothic"/>
          <w:b/>
          <w:lang w:val="en-US" w:eastAsia="ko-KR"/>
        </w:rPr>
        <w:t>BSR.</w:t>
      </w:r>
    </w:p>
    <w:p w14:paraId="6C0002A5" w14:textId="48CD0B8F" w:rsidR="00E155B1" w:rsidRPr="008951BD" w:rsidRDefault="00E155B1" w:rsidP="003272CE">
      <w:pPr>
        <w:rPr>
          <w:rFonts w:eastAsia="Malgun Gothic"/>
          <w:b/>
          <w:lang w:val="en-US" w:eastAsia="ko-KR"/>
        </w:rPr>
      </w:pPr>
      <w:r w:rsidRPr="008951BD">
        <w:rPr>
          <w:rFonts w:eastAsia="Malgun Gothic"/>
          <w:b/>
          <w:lang w:val="en-US" w:eastAsia="ko-KR"/>
        </w:rPr>
        <w:t>Observation</w:t>
      </w:r>
      <w:r w:rsidR="0023426F">
        <w:rPr>
          <w:rFonts w:eastAsia="Malgun Gothic"/>
          <w:b/>
          <w:lang w:val="en-US" w:eastAsia="ko-KR"/>
        </w:rPr>
        <w:t xml:space="preserve"> 9</w:t>
      </w:r>
      <w:r w:rsidRPr="008951BD">
        <w:rPr>
          <w:rFonts w:eastAsia="Malgun Gothic"/>
          <w:b/>
          <w:lang w:val="en-US" w:eastAsia="ko-KR"/>
        </w:rPr>
        <w:t>:</w:t>
      </w:r>
      <w:r w:rsidR="008951BD" w:rsidRPr="008951BD">
        <w:rPr>
          <w:rFonts w:eastAsia="Malgun Gothic"/>
          <w:b/>
          <w:lang w:val="en-US" w:eastAsia="ko-KR"/>
        </w:rPr>
        <w:t xml:space="preserve"> Legacy BSR trigger conditions work well, and should be applicable to NR V2X scenario.</w:t>
      </w:r>
    </w:p>
    <w:p w14:paraId="64640FF3" w14:textId="7D4148E2" w:rsidR="008951BD" w:rsidRPr="008951BD" w:rsidRDefault="008951BD" w:rsidP="003272CE">
      <w:pPr>
        <w:rPr>
          <w:rFonts w:eastAsia="Malgun Gothic"/>
          <w:b/>
          <w:lang w:val="en-US" w:eastAsia="ko-KR"/>
        </w:rPr>
      </w:pPr>
      <w:r w:rsidRPr="008951BD">
        <w:rPr>
          <w:rFonts w:eastAsia="Malgun Gothic"/>
          <w:b/>
          <w:lang w:val="en-US" w:eastAsia="ko-KR"/>
        </w:rPr>
        <w:t>Proposal</w:t>
      </w:r>
      <w:r w:rsidR="0023426F">
        <w:rPr>
          <w:rFonts w:eastAsia="Malgun Gothic"/>
          <w:b/>
          <w:lang w:val="en-US" w:eastAsia="ko-KR"/>
        </w:rPr>
        <w:t xml:space="preserve"> 3</w:t>
      </w:r>
      <w:r w:rsidRPr="008951BD">
        <w:rPr>
          <w:rFonts w:eastAsia="Malgun Gothic"/>
          <w:b/>
          <w:lang w:val="en-US" w:eastAsia="ko-KR"/>
        </w:rPr>
        <w:t>: Take the three BSR format</w:t>
      </w:r>
      <w:r w:rsidR="00723BC0">
        <w:rPr>
          <w:rFonts w:eastAsia="Malgun Gothic"/>
          <w:b/>
          <w:lang w:val="en-US" w:eastAsia="ko-KR"/>
        </w:rPr>
        <w:t>s</w:t>
      </w:r>
      <w:r w:rsidRPr="008951BD">
        <w:rPr>
          <w:rFonts w:eastAsia="Malgun Gothic"/>
          <w:b/>
          <w:lang w:val="en-US" w:eastAsia="ko-KR"/>
        </w:rPr>
        <w:t xml:space="preserve"> and corresponding BSR triggering condition in LTE V2X as the baseline.</w:t>
      </w:r>
    </w:p>
    <w:p w14:paraId="577256B2" w14:textId="77777777" w:rsidR="00E155B1" w:rsidRDefault="00E155B1" w:rsidP="003272CE">
      <w:pPr>
        <w:rPr>
          <w:rFonts w:eastAsia="Malgun Gothic"/>
          <w:lang w:val="en-US" w:eastAsia="ko-KR"/>
        </w:rPr>
      </w:pPr>
    </w:p>
    <w:p w14:paraId="47280DC2" w14:textId="551F0954" w:rsidR="00723BC0" w:rsidRDefault="00723BC0" w:rsidP="003272CE">
      <w:pPr>
        <w:rPr>
          <w:rFonts w:eastAsia="Malgun Gothic"/>
          <w:lang w:val="en-US" w:eastAsia="ko-KR"/>
        </w:rPr>
      </w:pPr>
      <w:r>
        <w:rPr>
          <w:rFonts w:eastAsia="Malgun Gothic"/>
          <w:lang w:val="en-US" w:eastAsia="ko-KR"/>
        </w:rPr>
        <w:t>In addition to legacy BSR trigger conditions in LTE V2X, note that we have two use case in NR V2X:</w:t>
      </w:r>
    </w:p>
    <w:p w14:paraId="728A1558" w14:textId="4AC2EAB5" w:rsidR="00760DBC" w:rsidRDefault="00723BC0" w:rsidP="00723BC0">
      <w:pPr>
        <w:pStyle w:val="ListParagraph"/>
        <w:numPr>
          <w:ilvl w:val="0"/>
          <w:numId w:val="37"/>
        </w:numPr>
        <w:rPr>
          <w:rFonts w:eastAsia="Malgun Gothic"/>
          <w:lang w:val="en-US" w:eastAsia="ko-KR"/>
        </w:rPr>
      </w:pPr>
      <w:r>
        <w:rPr>
          <w:rFonts w:eastAsia="Malgun Gothic"/>
          <w:lang w:val="en-US" w:eastAsia="ko-KR"/>
        </w:rPr>
        <w:t xml:space="preserve">Support of indicating the need of TB retransmission for </w:t>
      </w:r>
      <w:r w:rsidR="0089578F">
        <w:rPr>
          <w:rFonts w:eastAsia="Malgun Gothic"/>
          <w:lang w:val="en-US" w:eastAsia="ko-KR"/>
        </w:rPr>
        <w:t xml:space="preserve">TX UE in </w:t>
      </w:r>
      <w:r>
        <w:rPr>
          <w:rFonts w:eastAsia="Malgun Gothic"/>
          <w:lang w:val="en-US" w:eastAsia="ko-KR"/>
        </w:rPr>
        <w:t xml:space="preserve">resource allocation mode </w:t>
      </w:r>
      <w:r w:rsidR="005E5844">
        <w:rPr>
          <w:rFonts w:eastAsia="Malgun Gothic"/>
          <w:lang w:val="en-US" w:eastAsia="ko-KR"/>
        </w:rPr>
        <w:t>1.</w:t>
      </w:r>
    </w:p>
    <w:p w14:paraId="66A4A371" w14:textId="0C0BFF15" w:rsidR="00723BC0" w:rsidRDefault="00760DBC" w:rsidP="00760DBC">
      <w:pPr>
        <w:pStyle w:val="ListParagraph"/>
        <w:numPr>
          <w:ilvl w:val="1"/>
          <w:numId w:val="37"/>
        </w:numPr>
        <w:rPr>
          <w:rFonts w:eastAsia="Malgun Gothic"/>
          <w:lang w:val="en-US" w:eastAsia="ko-KR"/>
        </w:rPr>
      </w:pPr>
      <w:r>
        <w:rPr>
          <w:rFonts w:eastAsia="Malgun Gothic"/>
          <w:lang w:val="en-US" w:eastAsia="ko-KR"/>
        </w:rPr>
        <w:t>According to RAN1#96 agreement</w:t>
      </w:r>
      <w:r w:rsidR="0089578F">
        <w:rPr>
          <w:rFonts w:eastAsia="Malgun Gothic"/>
          <w:lang w:val="en-US" w:eastAsia="ko-KR"/>
        </w:rPr>
        <w:t xml:space="preserve">, </w:t>
      </w:r>
      <w:r>
        <w:rPr>
          <w:rFonts w:eastAsia="Malgun Gothic"/>
          <w:lang w:val="en-US" w:eastAsia="ko-KR"/>
        </w:rPr>
        <w:t xml:space="preserve">it is supported that transmitter UE report the need of TB retransmission to gNB, and based on the wording of agreement, </w:t>
      </w:r>
      <w:r w:rsidR="0089578F">
        <w:rPr>
          <w:rFonts w:eastAsia="Malgun Gothic"/>
          <w:lang w:val="en-US" w:eastAsia="ko-KR"/>
        </w:rPr>
        <w:t>BSR design may be extended to report for the need of TB retransmission</w:t>
      </w:r>
      <w:r>
        <w:rPr>
          <w:rFonts w:eastAsia="Malgun Gothic"/>
          <w:lang w:val="en-US" w:eastAsia="ko-KR"/>
        </w:rPr>
        <w:t>.</w:t>
      </w:r>
    </w:p>
    <w:tbl>
      <w:tblPr>
        <w:tblStyle w:val="TableGrid"/>
        <w:tblW w:w="0" w:type="auto"/>
        <w:tblInd w:w="1129" w:type="dxa"/>
        <w:tblLook w:val="04A0" w:firstRow="1" w:lastRow="0" w:firstColumn="1" w:lastColumn="0" w:noHBand="0" w:noVBand="1"/>
      </w:tblPr>
      <w:tblGrid>
        <w:gridCol w:w="8221"/>
      </w:tblGrid>
      <w:tr w:rsidR="0089578F" w14:paraId="0C1AA27C" w14:textId="77777777" w:rsidTr="007E06A4">
        <w:tc>
          <w:tcPr>
            <w:tcW w:w="8221" w:type="dxa"/>
          </w:tcPr>
          <w:p w14:paraId="74D81FC0" w14:textId="77777777" w:rsidR="0089578F" w:rsidRPr="0089578F" w:rsidRDefault="0089578F" w:rsidP="0089578F">
            <w:pPr>
              <w:overflowPunct/>
              <w:autoSpaceDE/>
              <w:autoSpaceDN/>
              <w:adjustRightInd/>
              <w:spacing w:after="0"/>
              <w:jc w:val="left"/>
              <w:textAlignment w:val="auto"/>
              <w:rPr>
                <w:rFonts w:ascii="Times" w:eastAsia="Batang" w:hAnsi="Times"/>
                <w:lang w:val="en-US" w:eastAsia="x-none"/>
              </w:rPr>
            </w:pPr>
            <w:r w:rsidRPr="0089578F">
              <w:rPr>
                <w:rFonts w:ascii="Times" w:eastAsia="Batang" w:hAnsi="Times"/>
                <w:highlight w:val="green"/>
                <w:lang w:val="en-US" w:eastAsia="x-none"/>
              </w:rPr>
              <w:t>Agreements</w:t>
            </w:r>
            <w:r w:rsidRPr="0089578F">
              <w:rPr>
                <w:rFonts w:ascii="Times" w:eastAsia="Batang" w:hAnsi="Times"/>
                <w:lang w:val="en-US" w:eastAsia="x-none"/>
              </w:rPr>
              <w:t>:</w:t>
            </w:r>
          </w:p>
          <w:p w14:paraId="2246F384" w14:textId="77777777" w:rsidR="0089578F" w:rsidRPr="0089578F" w:rsidRDefault="0089578F" w:rsidP="0089578F">
            <w:pPr>
              <w:numPr>
                <w:ilvl w:val="0"/>
                <w:numId w:val="32"/>
              </w:numPr>
              <w:overflowPunct/>
              <w:autoSpaceDE/>
              <w:autoSpaceDN/>
              <w:adjustRightInd/>
              <w:spacing w:after="0" w:line="259" w:lineRule="auto"/>
              <w:jc w:val="left"/>
              <w:textAlignment w:val="auto"/>
              <w:rPr>
                <w:rFonts w:ascii="Times" w:eastAsia="Batang" w:hAnsi="Times"/>
                <w:lang w:eastAsia="en-US"/>
              </w:rPr>
            </w:pPr>
            <w:r w:rsidRPr="0089578F">
              <w:rPr>
                <w:rFonts w:ascii="Times" w:eastAsia="Batang" w:hAnsi="Times"/>
                <w:lang w:eastAsia="en-US"/>
              </w:rPr>
              <w:t xml:space="preserve">In mode 1 for </w:t>
            </w:r>
            <w:r w:rsidRPr="0089578F">
              <w:rPr>
                <w:rFonts w:ascii="Times" w:eastAsia="Batang" w:hAnsi="Times"/>
                <w:highlight w:val="cyan"/>
                <w:lang w:eastAsia="en-US"/>
              </w:rPr>
              <w:t>unicast and groupcast</w:t>
            </w:r>
            <w:r w:rsidRPr="0089578F">
              <w:rPr>
                <w:rFonts w:ascii="Times" w:eastAsia="Batang" w:hAnsi="Times"/>
                <w:lang w:eastAsia="en-US"/>
              </w:rPr>
              <w:t xml:space="preserve">, it is supported for the </w:t>
            </w:r>
            <w:r w:rsidRPr="0089578F">
              <w:rPr>
                <w:rFonts w:ascii="Times" w:eastAsia="Batang" w:hAnsi="Times"/>
                <w:highlight w:val="cyan"/>
                <w:lang w:eastAsia="en-US"/>
              </w:rPr>
              <w:t>transmitter UE via Uu link</w:t>
            </w:r>
            <w:r w:rsidRPr="0089578F">
              <w:rPr>
                <w:rFonts w:ascii="Times" w:eastAsia="Batang" w:hAnsi="Times"/>
                <w:lang w:eastAsia="en-US"/>
              </w:rPr>
              <w:t xml:space="preserve"> to </w:t>
            </w:r>
            <w:r w:rsidRPr="0089578F">
              <w:rPr>
                <w:rFonts w:ascii="Times" w:eastAsia="Batang" w:hAnsi="Times"/>
                <w:highlight w:val="yellow"/>
                <w:lang w:eastAsia="en-US"/>
              </w:rPr>
              <w:t>report an indication to gNB to indicate the need for retransmission of a TB transmitted by the transmitter UE</w:t>
            </w:r>
            <w:r w:rsidRPr="0089578F">
              <w:rPr>
                <w:rFonts w:ascii="Times" w:eastAsia="Batang" w:hAnsi="Times"/>
                <w:lang w:eastAsia="en-US"/>
              </w:rPr>
              <w:t xml:space="preserve">. </w:t>
            </w:r>
          </w:p>
          <w:p w14:paraId="16F8D35E" w14:textId="77777777" w:rsidR="0089578F" w:rsidRPr="0089578F" w:rsidRDefault="0089578F" w:rsidP="0089578F">
            <w:pPr>
              <w:numPr>
                <w:ilvl w:val="1"/>
                <w:numId w:val="32"/>
              </w:numPr>
              <w:overflowPunct/>
              <w:autoSpaceDE/>
              <w:autoSpaceDN/>
              <w:adjustRightInd/>
              <w:spacing w:after="0" w:line="259" w:lineRule="auto"/>
              <w:jc w:val="left"/>
              <w:textAlignment w:val="auto"/>
              <w:rPr>
                <w:rFonts w:ascii="Times" w:eastAsia="Batang" w:hAnsi="Times"/>
                <w:lang w:eastAsia="en-US"/>
              </w:rPr>
            </w:pPr>
            <w:r w:rsidRPr="0089578F">
              <w:rPr>
                <w:rFonts w:ascii="Times" w:eastAsia="Batang" w:hAnsi="Times"/>
                <w:lang w:eastAsia="en-US"/>
              </w:rPr>
              <w:t xml:space="preserve">FFS the format of the indication, e.g., in the form of </w:t>
            </w:r>
            <w:r w:rsidRPr="0089578F">
              <w:rPr>
                <w:rFonts w:ascii="Times" w:eastAsia="Batang" w:hAnsi="Times"/>
                <w:highlight w:val="yellow"/>
                <w:lang w:eastAsia="en-US"/>
              </w:rPr>
              <w:t>HARQ ACK/NACK, or in the form of SR/BSR</w:t>
            </w:r>
            <w:r w:rsidRPr="0089578F">
              <w:rPr>
                <w:rFonts w:ascii="Times" w:eastAsia="Batang" w:hAnsi="Times"/>
                <w:lang w:eastAsia="en-US"/>
              </w:rPr>
              <w:t>, etc.</w:t>
            </w:r>
          </w:p>
          <w:p w14:paraId="62D16A67" w14:textId="77777777" w:rsidR="0089578F" w:rsidRPr="0089578F" w:rsidRDefault="0089578F" w:rsidP="0089578F">
            <w:pPr>
              <w:numPr>
                <w:ilvl w:val="0"/>
                <w:numId w:val="32"/>
              </w:numPr>
              <w:overflowPunct/>
              <w:autoSpaceDE/>
              <w:autoSpaceDN/>
              <w:adjustRightInd/>
              <w:spacing w:after="0" w:line="259" w:lineRule="auto"/>
              <w:jc w:val="left"/>
              <w:textAlignment w:val="auto"/>
              <w:rPr>
                <w:rFonts w:ascii="Times" w:eastAsia="Batang" w:hAnsi="Times"/>
                <w:lang w:eastAsia="en-US"/>
              </w:rPr>
            </w:pPr>
            <w:r w:rsidRPr="0089578F">
              <w:rPr>
                <w:rFonts w:ascii="Times" w:eastAsia="Batang" w:hAnsi="Times"/>
                <w:lang w:eastAsia="en-US"/>
              </w:rPr>
              <w:t xml:space="preserve">RAN1 continues discussion on </w:t>
            </w:r>
            <w:r w:rsidRPr="0089578F">
              <w:rPr>
                <w:rFonts w:ascii="Times" w:eastAsia="Batang" w:hAnsi="Times"/>
                <w:highlight w:val="yellow"/>
                <w:lang w:eastAsia="en-US"/>
              </w:rPr>
              <w:t>whether to support report from the receiver</w:t>
            </w:r>
            <w:r w:rsidRPr="0089578F">
              <w:rPr>
                <w:rFonts w:ascii="Times" w:eastAsia="Batang" w:hAnsi="Times"/>
                <w:lang w:eastAsia="en-US"/>
              </w:rPr>
              <w:t xml:space="preserve"> </w:t>
            </w:r>
            <w:r w:rsidRPr="0089578F">
              <w:rPr>
                <w:rFonts w:ascii="Times" w:eastAsia="Batang" w:hAnsi="Times"/>
                <w:highlight w:val="yellow"/>
                <w:lang w:eastAsia="en-US"/>
              </w:rPr>
              <w:t>UE</w:t>
            </w:r>
            <w:r w:rsidRPr="0089578F">
              <w:rPr>
                <w:rFonts w:ascii="Times" w:eastAsia="Batang" w:hAnsi="Times"/>
                <w:lang w:eastAsia="en-US"/>
              </w:rPr>
              <w:t xml:space="preserve"> </w:t>
            </w:r>
          </w:p>
          <w:p w14:paraId="16EBE689" w14:textId="77777777" w:rsidR="0089578F" w:rsidRPr="0089578F" w:rsidRDefault="0089578F" w:rsidP="0089578F">
            <w:pPr>
              <w:numPr>
                <w:ilvl w:val="1"/>
                <w:numId w:val="32"/>
              </w:numPr>
              <w:overflowPunct/>
              <w:autoSpaceDE/>
              <w:autoSpaceDN/>
              <w:adjustRightInd/>
              <w:spacing w:after="0" w:line="259" w:lineRule="auto"/>
              <w:jc w:val="left"/>
              <w:textAlignment w:val="auto"/>
              <w:rPr>
                <w:rFonts w:ascii="Times" w:eastAsia="Batang" w:hAnsi="Times"/>
                <w:lang w:eastAsia="en-US"/>
              </w:rPr>
            </w:pPr>
            <w:r w:rsidRPr="0089578F">
              <w:rPr>
                <w:rFonts w:ascii="Times" w:eastAsia="Batang" w:hAnsi="Times"/>
                <w:lang w:eastAsia="en-US"/>
              </w:rPr>
              <w:t>No inter-BS communication will be considered.</w:t>
            </w:r>
          </w:p>
          <w:p w14:paraId="72F7C592" w14:textId="77777777" w:rsidR="0089578F" w:rsidRPr="0089578F" w:rsidRDefault="0089578F" w:rsidP="0089578F">
            <w:pPr>
              <w:overflowPunct/>
              <w:autoSpaceDE/>
              <w:autoSpaceDN/>
              <w:adjustRightInd/>
              <w:spacing w:after="0"/>
              <w:jc w:val="left"/>
              <w:textAlignment w:val="auto"/>
              <w:rPr>
                <w:rFonts w:ascii="Times" w:eastAsia="Batang" w:hAnsi="Times"/>
                <w:lang w:eastAsia="en-US"/>
              </w:rPr>
            </w:pPr>
            <w:r w:rsidRPr="0089578F">
              <w:rPr>
                <w:rFonts w:ascii="Times" w:eastAsia="Batang" w:hAnsi="Times"/>
                <w:lang w:eastAsia="en-US"/>
              </w:rPr>
              <w:t>To discuss aspects related to 1</w:t>
            </w:r>
            <w:r w:rsidRPr="0089578F">
              <w:rPr>
                <w:rFonts w:ascii="Times" w:eastAsia="Batang" w:hAnsi="Times"/>
                <w:vertAlign w:val="superscript"/>
                <w:lang w:eastAsia="en-US"/>
              </w:rPr>
              <w:t>st</w:t>
            </w:r>
            <w:r w:rsidRPr="0089578F">
              <w:rPr>
                <w:rFonts w:ascii="Times" w:eastAsia="Batang" w:hAnsi="Times"/>
                <w:lang w:eastAsia="en-US"/>
              </w:rPr>
              <w:t xml:space="preserve"> sub-bullet &amp; 2</w:t>
            </w:r>
            <w:r w:rsidRPr="0089578F">
              <w:rPr>
                <w:rFonts w:ascii="Times" w:eastAsia="Batang" w:hAnsi="Times"/>
                <w:vertAlign w:val="superscript"/>
                <w:lang w:eastAsia="en-US"/>
              </w:rPr>
              <w:t>nd</w:t>
            </w:r>
            <w:r w:rsidRPr="0089578F">
              <w:rPr>
                <w:rFonts w:ascii="Times" w:eastAsia="Batang" w:hAnsi="Times"/>
                <w:lang w:eastAsia="en-US"/>
              </w:rPr>
              <w:t xml:space="preserve"> bullet during this week -revisit later</w:t>
            </w:r>
          </w:p>
          <w:p w14:paraId="26636DE6" w14:textId="77777777" w:rsidR="0089578F" w:rsidRPr="0089578F" w:rsidRDefault="0089578F" w:rsidP="0089578F">
            <w:pPr>
              <w:overflowPunct/>
              <w:autoSpaceDE/>
              <w:autoSpaceDN/>
              <w:adjustRightInd/>
              <w:spacing w:after="0"/>
              <w:jc w:val="left"/>
              <w:textAlignment w:val="auto"/>
              <w:rPr>
                <w:rFonts w:ascii="Times" w:eastAsia="Batang" w:hAnsi="Times"/>
                <w:lang w:eastAsia="en-US"/>
              </w:rPr>
            </w:pPr>
          </w:p>
          <w:p w14:paraId="4F7BCDC5" w14:textId="77777777" w:rsidR="0089578F" w:rsidRPr="0089578F" w:rsidRDefault="0089578F" w:rsidP="0089578F">
            <w:pPr>
              <w:overflowPunct/>
              <w:autoSpaceDE/>
              <w:autoSpaceDN/>
              <w:adjustRightInd/>
              <w:spacing w:after="0"/>
              <w:jc w:val="left"/>
              <w:textAlignment w:val="auto"/>
              <w:rPr>
                <w:rFonts w:ascii="Times" w:eastAsia="Batang" w:hAnsi="Times"/>
                <w:lang w:eastAsia="en-US"/>
              </w:rPr>
            </w:pPr>
            <w:r w:rsidRPr="0089578F">
              <w:rPr>
                <w:rFonts w:ascii="Times" w:eastAsia="Batang" w:hAnsi="Times"/>
                <w:highlight w:val="green"/>
                <w:lang w:eastAsia="en-US"/>
              </w:rPr>
              <w:t>Agreements</w:t>
            </w:r>
            <w:r w:rsidRPr="0089578F">
              <w:rPr>
                <w:rFonts w:ascii="Times" w:eastAsia="Batang" w:hAnsi="Times"/>
                <w:lang w:eastAsia="en-US"/>
              </w:rPr>
              <w:t>:</w:t>
            </w:r>
          </w:p>
          <w:p w14:paraId="00565C2C" w14:textId="563C7F2C" w:rsidR="0089578F" w:rsidRPr="0089578F" w:rsidRDefault="0089578F" w:rsidP="0089578F">
            <w:pPr>
              <w:numPr>
                <w:ilvl w:val="0"/>
                <w:numId w:val="33"/>
              </w:numPr>
              <w:overflowPunct/>
              <w:autoSpaceDE/>
              <w:autoSpaceDN/>
              <w:adjustRightInd/>
              <w:spacing w:after="0" w:line="259" w:lineRule="auto"/>
              <w:jc w:val="left"/>
              <w:textAlignment w:val="auto"/>
              <w:rPr>
                <w:rFonts w:eastAsia="Malgun Gothic"/>
                <w:lang w:eastAsia="ko-KR"/>
              </w:rPr>
            </w:pPr>
            <w:r w:rsidRPr="0089578F">
              <w:rPr>
                <w:rFonts w:ascii="Times" w:eastAsia="Batang" w:hAnsi="Times"/>
                <w:highlight w:val="yellow"/>
                <w:lang w:eastAsia="en-US"/>
              </w:rPr>
              <w:t>Sidelink HARQ ACK/NACK report from UE to gNB is not supported in Rel-16</w:t>
            </w:r>
            <w:r w:rsidRPr="0089578F">
              <w:rPr>
                <w:rFonts w:ascii="Times" w:eastAsia="Batang" w:hAnsi="Times"/>
                <w:lang w:eastAsia="en-US"/>
              </w:rPr>
              <w:t>.</w:t>
            </w:r>
          </w:p>
        </w:tc>
      </w:tr>
    </w:tbl>
    <w:p w14:paraId="34A63A46" w14:textId="53248D00" w:rsidR="0089578F" w:rsidRDefault="00101F88" w:rsidP="0089578F">
      <w:pPr>
        <w:pStyle w:val="ListParagraph"/>
        <w:numPr>
          <w:ilvl w:val="0"/>
          <w:numId w:val="37"/>
        </w:numPr>
        <w:rPr>
          <w:rFonts w:eastAsia="Malgun Gothic"/>
          <w:lang w:val="en-US" w:eastAsia="ko-KR"/>
        </w:rPr>
      </w:pPr>
      <w:r>
        <w:rPr>
          <w:rFonts w:eastAsia="Malgun Gothic"/>
          <w:lang w:val="en-US" w:eastAsia="ko-KR"/>
        </w:rPr>
        <w:t xml:space="preserve">Support of concurrent </w:t>
      </w:r>
      <w:r w:rsidRPr="0089578F">
        <w:rPr>
          <w:rFonts w:eastAsia="Malgun Gothic"/>
          <w:lang w:val="en-US" w:eastAsia="ko-KR"/>
        </w:rPr>
        <w:t>network controlled sidelink transmission and UE autonomous sidelink transmission</w:t>
      </w:r>
      <w:r>
        <w:rPr>
          <w:rFonts w:eastAsia="Malgun Gothic"/>
          <w:lang w:val="en-US" w:eastAsia="ko-KR"/>
        </w:rPr>
        <w:t>.</w:t>
      </w:r>
    </w:p>
    <w:p w14:paraId="75AB1922" w14:textId="46A728E2" w:rsidR="007E06A4" w:rsidRDefault="007E06A4" w:rsidP="007E06A4">
      <w:pPr>
        <w:pStyle w:val="ListParagraph"/>
        <w:numPr>
          <w:ilvl w:val="1"/>
          <w:numId w:val="37"/>
        </w:numPr>
        <w:rPr>
          <w:rFonts w:eastAsia="Malgun Gothic"/>
          <w:lang w:val="en-US" w:eastAsia="ko-KR"/>
        </w:rPr>
      </w:pPr>
      <w:r>
        <w:rPr>
          <w:rFonts w:eastAsia="Malgun Gothic"/>
          <w:lang w:val="en-US" w:eastAsia="ko-KR"/>
        </w:rPr>
        <w:t>In legacy LTE V2X, a</w:t>
      </w:r>
      <w:r w:rsidRPr="007E06A4">
        <w:rPr>
          <w:rFonts w:eastAsia="Malgun Gothic"/>
          <w:lang w:val="en-US" w:eastAsia="ko-KR"/>
        </w:rPr>
        <w:t>ll triggered Sidelink BSRs shall be cancelled, and retx-BSR-TimerSL and periodic-BSR-TimerSL shall be stopped, when upper layers configure autonomous resource selection.</w:t>
      </w:r>
    </w:p>
    <w:p w14:paraId="0045A8B4" w14:textId="77777777" w:rsidR="007E06A4" w:rsidRDefault="007E06A4" w:rsidP="007E06A4">
      <w:pPr>
        <w:pStyle w:val="ListParagraph"/>
        <w:numPr>
          <w:ilvl w:val="1"/>
          <w:numId w:val="37"/>
        </w:numPr>
        <w:rPr>
          <w:rFonts w:eastAsia="Malgun Gothic"/>
          <w:lang w:val="en-US" w:eastAsia="ko-KR"/>
        </w:rPr>
      </w:pPr>
      <w:r>
        <w:rPr>
          <w:rFonts w:eastAsia="Malgun Gothic"/>
          <w:lang w:val="en-US" w:eastAsia="ko-KR"/>
        </w:rPr>
        <w:lastRenderedPageBreak/>
        <w:t xml:space="preserve">Based on RAN2 agreement, it is supported that UE may be configured with </w:t>
      </w:r>
      <w:r w:rsidRPr="0089578F">
        <w:rPr>
          <w:rFonts w:eastAsia="Malgun Gothic"/>
          <w:lang w:val="en-US" w:eastAsia="ko-KR"/>
        </w:rPr>
        <w:t>sidelink transmission and UE autonomous sidelink transmission</w:t>
      </w:r>
      <w:r>
        <w:rPr>
          <w:rFonts w:eastAsia="Malgun Gothic"/>
          <w:lang w:val="en-US" w:eastAsia="ko-KR"/>
        </w:rPr>
        <w:t xml:space="preserve"> simultaneously, probably for different V2X services or for V2X services corresponding to different QoS requirement or to different radio bearers.</w:t>
      </w:r>
    </w:p>
    <w:p w14:paraId="0B65A4AF" w14:textId="27320F2A" w:rsidR="007E06A4" w:rsidRDefault="007E06A4" w:rsidP="007E06A4">
      <w:pPr>
        <w:pStyle w:val="ListParagraph"/>
        <w:numPr>
          <w:ilvl w:val="1"/>
          <w:numId w:val="37"/>
        </w:numPr>
        <w:rPr>
          <w:rFonts w:eastAsia="Malgun Gothic"/>
          <w:lang w:val="en-US" w:eastAsia="ko-KR"/>
        </w:rPr>
      </w:pPr>
      <w:r>
        <w:rPr>
          <w:rFonts w:eastAsia="Malgun Gothic"/>
          <w:lang w:val="en-US" w:eastAsia="ko-KR"/>
        </w:rPr>
        <w:t xml:space="preserve">So, probably in NR V2X, traffic or service transmitted by </w:t>
      </w:r>
      <w:r w:rsidRPr="0089578F">
        <w:rPr>
          <w:rFonts w:eastAsia="Malgun Gothic"/>
          <w:lang w:val="en-US" w:eastAsia="ko-KR"/>
        </w:rPr>
        <w:t>network controlled sidelink transmission</w:t>
      </w:r>
      <w:r>
        <w:rPr>
          <w:rFonts w:eastAsia="Malgun Gothic"/>
          <w:lang w:val="en-US" w:eastAsia="ko-KR"/>
        </w:rPr>
        <w:t xml:space="preserve"> can trigger SL BSR, while traffic or service transmitted by </w:t>
      </w:r>
      <w:r w:rsidRPr="0089578F">
        <w:rPr>
          <w:rFonts w:eastAsia="Malgun Gothic"/>
          <w:lang w:val="en-US" w:eastAsia="ko-KR"/>
        </w:rPr>
        <w:t xml:space="preserve">autonomous sidelink </w:t>
      </w:r>
      <w:r>
        <w:rPr>
          <w:rFonts w:eastAsia="Malgun Gothic"/>
          <w:lang w:val="en-US" w:eastAsia="ko-KR"/>
        </w:rPr>
        <w:t xml:space="preserve">grant selection shall not trigger </w:t>
      </w:r>
      <w:r w:rsidR="00871022">
        <w:rPr>
          <w:rFonts w:eastAsia="Malgun Gothic"/>
          <w:lang w:val="en-US" w:eastAsia="ko-KR"/>
        </w:rPr>
        <w:t xml:space="preserve">SL </w:t>
      </w:r>
      <w:r>
        <w:rPr>
          <w:rFonts w:eastAsia="Malgun Gothic"/>
          <w:lang w:val="en-US" w:eastAsia="ko-KR"/>
        </w:rPr>
        <w:t>BSR.</w:t>
      </w:r>
    </w:p>
    <w:tbl>
      <w:tblPr>
        <w:tblStyle w:val="TableGrid"/>
        <w:tblW w:w="0" w:type="auto"/>
        <w:tblInd w:w="1413" w:type="dxa"/>
        <w:tblLook w:val="04A0" w:firstRow="1" w:lastRow="0" w:firstColumn="1" w:lastColumn="0" w:noHBand="0" w:noVBand="1"/>
      </w:tblPr>
      <w:tblGrid>
        <w:gridCol w:w="7937"/>
      </w:tblGrid>
      <w:tr w:rsidR="0089578F" w14:paraId="1E8DB3AF" w14:textId="77777777" w:rsidTr="007E06A4">
        <w:tc>
          <w:tcPr>
            <w:tcW w:w="7937" w:type="dxa"/>
          </w:tcPr>
          <w:p w14:paraId="5781D98D" w14:textId="7C3BF730" w:rsidR="0089578F" w:rsidRPr="0089578F" w:rsidRDefault="0089578F" w:rsidP="0089578F">
            <w:pPr>
              <w:rPr>
                <w:rFonts w:eastAsia="Malgun Gothic"/>
                <w:lang w:val="en-US" w:eastAsia="ko-KR"/>
              </w:rPr>
            </w:pPr>
            <w:r w:rsidRPr="0089578F">
              <w:rPr>
                <w:rFonts w:eastAsia="Malgun Gothic"/>
                <w:lang w:val="en-US" w:eastAsia="ko-KR"/>
              </w:rPr>
              <w:t>(RAN2#105) Agreements on resource allocation/configuration:</w:t>
            </w:r>
          </w:p>
          <w:p w14:paraId="73C66E98" w14:textId="070C458A" w:rsidR="0089578F" w:rsidRDefault="0089578F" w:rsidP="0089578F">
            <w:pPr>
              <w:rPr>
                <w:rFonts w:eastAsia="Malgun Gothic"/>
                <w:lang w:val="en-US" w:eastAsia="ko-KR"/>
              </w:rPr>
            </w:pPr>
            <w:r w:rsidRPr="0089578F">
              <w:rPr>
                <w:rFonts w:eastAsia="Malgun Gothic"/>
                <w:lang w:val="en-US" w:eastAsia="ko-KR"/>
              </w:rPr>
              <w:t>1-12: Confirm that UE may be configured to perform both network controlled sidelink transmission and UE autonomous sidelink transmission.</w:t>
            </w:r>
          </w:p>
        </w:tc>
      </w:tr>
    </w:tbl>
    <w:p w14:paraId="55BAE1B4" w14:textId="77777777" w:rsidR="00470975" w:rsidRDefault="00470975" w:rsidP="003272CE">
      <w:pPr>
        <w:rPr>
          <w:rFonts w:eastAsia="Malgun Gothic"/>
          <w:lang w:val="en-US" w:eastAsia="ko-KR"/>
        </w:rPr>
      </w:pPr>
    </w:p>
    <w:p w14:paraId="4A0BDE33" w14:textId="77777777" w:rsidR="000459C7" w:rsidRPr="00083D79" w:rsidRDefault="000459C7" w:rsidP="000459C7">
      <w:pPr>
        <w:rPr>
          <w:rFonts w:eastAsia="Malgun Gothic"/>
          <w:b/>
          <w:lang w:val="en-US" w:eastAsia="ko-KR"/>
        </w:rPr>
      </w:pPr>
      <w:r w:rsidRPr="00083D79">
        <w:rPr>
          <w:rFonts w:eastAsia="Malgun Gothic"/>
          <w:b/>
          <w:lang w:val="en-US" w:eastAsia="ko-KR"/>
        </w:rPr>
        <w:t>Proposal</w:t>
      </w:r>
      <w:r>
        <w:rPr>
          <w:rFonts w:eastAsia="Malgun Gothic"/>
          <w:b/>
          <w:lang w:val="en-US" w:eastAsia="ko-KR"/>
        </w:rPr>
        <w:t xml:space="preserve"> 4</w:t>
      </w:r>
      <w:r w:rsidRPr="00083D79">
        <w:rPr>
          <w:rFonts w:eastAsia="Malgun Gothic"/>
          <w:b/>
          <w:lang w:val="en-US" w:eastAsia="ko-KR"/>
        </w:rPr>
        <w:t xml:space="preserve">: RAN2 considers possible new BSR triggering condition for </w:t>
      </w:r>
      <w:r>
        <w:rPr>
          <w:rFonts w:eastAsia="Malgun Gothic"/>
          <w:b/>
          <w:lang w:val="en-US" w:eastAsia="ko-KR"/>
        </w:rPr>
        <w:t xml:space="preserve">supporting </w:t>
      </w:r>
      <w:r w:rsidRPr="00083D79">
        <w:rPr>
          <w:rFonts w:eastAsia="Malgun Gothic"/>
          <w:b/>
          <w:lang w:val="en-US" w:eastAsia="ko-KR"/>
        </w:rPr>
        <w:t>the following three scenarios in NR V2X:</w:t>
      </w:r>
    </w:p>
    <w:p w14:paraId="445820B2" w14:textId="77777777" w:rsidR="000459C7" w:rsidRPr="00E06C4D" w:rsidRDefault="000459C7" w:rsidP="000459C7">
      <w:pPr>
        <w:pStyle w:val="ListParagraph"/>
        <w:numPr>
          <w:ilvl w:val="0"/>
          <w:numId w:val="37"/>
        </w:numPr>
        <w:rPr>
          <w:rFonts w:ascii="Arial" w:eastAsia="Malgun Gothic" w:hAnsi="Arial"/>
          <w:b/>
          <w:lang w:val="en-US" w:eastAsia="ko-KR"/>
        </w:rPr>
      </w:pPr>
      <w:r>
        <w:rPr>
          <w:rFonts w:ascii="Arial" w:eastAsia="Malgun Gothic" w:hAnsi="Arial"/>
          <w:b/>
          <w:lang w:val="en-US" w:eastAsia="ko-KR"/>
        </w:rPr>
        <w:t>I</w:t>
      </w:r>
      <w:r w:rsidRPr="00E06C4D">
        <w:rPr>
          <w:rFonts w:ascii="Arial" w:eastAsia="Malgun Gothic" w:hAnsi="Arial"/>
          <w:b/>
          <w:lang w:val="en-US" w:eastAsia="ko-KR"/>
        </w:rPr>
        <w:t>ndicati</w:t>
      </w:r>
      <w:r>
        <w:rPr>
          <w:rFonts w:ascii="Arial" w:eastAsia="Malgun Gothic" w:hAnsi="Arial"/>
          <w:b/>
          <w:lang w:val="en-US" w:eastAsia="ko-KR"/>
        </w:rPr>
        <w:t>on for</w:t>
      </w:r>
      <w:r w:rsidRPr="00E06C4D">
        <w:rPr>
          <w:rFonts w:ascii="Arial" w:eastAsia="Malgun Gothic" w:hAnsi="Arial"/>
          <w:b/>
          <w:lang w:val="en-US" w:eastAsia="ko-KR"/>
        </w:rPr>
        <w:t xml:space="preserve"> the need of TB retransmission for TX UE in resource allocation mode 1.</w:t>
      </w:r>
    </w:p>
    <w:p w14:paraId="03EB2229" w14:textId="77777777" w:rsidR="000459C7" w:rsidRPr="00E06C4D" w:rsidRDefault="000459C7" w:rsidP="000459C7">
      <w:pPr>
        <w:pStyle w:val="ListParagraph"/>
        <w:numPr>
          <w:ilvl w:val="0"/>
          <w:numId w:val="37"/>
        </w:numPr>
        <w:rPr>
          <w:rFonts w:ascii="Arial" w:eastAsia="Malgun Gothic" w:hAnsi="Arial"/>
          <w:b/>
          <w:lang w:val="en-US" w:eastAsia="ko-KR"/>
        </w:rPr>
      </w:pPr>
      <w:r>
        <w:rPr>
          <w:rFonts w:ascii="Arial" w:eastAsia="Malgun Gothic" w:hAnsi="Arial"/>
          <w:b/>
          <w:lang w:val="en-US" w:eastAsia="ko-KR"/>
        </w:rPr>
        <w:t>C</w:t>
      </w:r>
      <w:r w:rsidRPr="00E06C4D">
        <w:rPr>
          <w:rFonts w:ascii="Arial" w:eastAsia="Malgun Gothic" w:hAnsi="Arial"/>
          <w:b/>
          <w:lang w:val="en-US" w:eastAsia="ko-KR"/>
        </w:rPr>
        <w:t>oncurrent network controlled sidelink transmission and UE autonomous sidelink transmission.</w:t>
      </w:r>
    </w:p>
    <w:p w14:paraId="7C2B1F02" w14:textId="32DC35AF" w:rsidR="00470975" w:rsidRPr="00470975" w:rsidRDefault="00470975" w:rsidP="00083D79">
      <w:pPr>
        <w:pStyle w:val="ListParagraph"/>
        <w:rPr>
          <w:rFonts w:eastAsia="Malgun Gothic"/>
          <w:lang w:val="en-US" w:eastAsia="ko-KR"/>
        </w:rPr>
      </w:pPr>
    </w:p>
    <w:p w14:paraId="19ACDFB3" w14:textId="77777777" w:rsidR="00707525" w:rsidRDefault="00707525" w:rsidP="003272CE">
      <w:pPr>
        <w:rPr>
          <w:rFonts w:eastAsia="Malgun Gothic"/>
          <w:lang w:val="en-US" w:eastAsia="ko-KR"/>
        </w:rPr>
      </w:pPr>
    </w:p>
    <w:p w14:paraId="0B193A5F" w14:textId="3A28C0D8" w:rsidR="00080978" w:rsidRPr="00EE011D" w:rsidRDefault="00080978" w:rsidP="00080978">
      <w:pPr>
        <w:pStyle w:val="Heading3"/>
        <w:rPr>
          <w:sz w:val="32"/>
          <w:szCs w:val="32"/>
          <w:lang w:val="en-US" w:eastAsia="ko-KR"/>
        </w:rPr>
      </w:pPr>
      <w:r w:rsidRPr="00EE011D">
        <w:rPr>
          <w:sz w:val="32"/>
          <w:szCs w:val="32"/>
          <w:lang w:val="en-US" w:eastAsia="ko-KR"/>
        </w:rPr>
        <w:t>2.2.2 BSR cancelling Condition</w:t>
      </w:r>
    </w:p>
    <w:p w14:paraId="61E10A74" w14:textId="77777777" w:rsidR="00080978" w:rsidRDefault="00080978" w:rsidP="00080978">
      <w:pPr>
        <w:rPr>
          <w:rFonts w:eastAsia="Malgun Gothic"/>
          <w:lang w:val="en-US" w:eastAsia="ko-KR"/>
        </w:rPr>
      </w:pPr>
    </w:p>
    <w:p w14:paraId="115AE9F9" w14:textId="77777777" w:rsidR="00080978" w:rsidRDefault="00080978" w:rsidP="00080978">
      <w:pPr>
        <w:rPr>
          <w:rFonts w:eastAsia="Malgun Gothic"/>
          <w:lang w:val="en-US" w:eastAsia="ko-KR"/>
        </w:rPr>
      </w:pPr>
      <w:r>
        <w:rPr>
          <w:rFonts w:eastAsia="Malgun Gothic"/>
          <w:lang w:val="en-US" w:eastAsia="ko-KR"/>
        </w:rPr>
        <w:t>The BSR cancelling condition for NR Uu is below:</w:t>
      </w:r>
    </w:p>
    <w:tbl>
      <w:tblPr>
        <w:tblStyle w:val="TableGrid"/>
        <w:tblW w:w="0" w:type="auto"/>
        <w:tblLook w:val="04A0" w:firstRow="1" w:lastRow="0" w:firstColumn="1" w:lastColumn="0" w:noHBand="0" w:noVBand="1"/>
      </w:tblPr>
      <w:tblGrid>
        <w:gridCol w:w="9350"/>
      </w:tblGrid>
      <w:tr w:rsidR="00080978" w14:paraId="7D565473" w14:textId="77777777" w:rsidTr="0023426F">
        <w:tc>
          <w:tcPr>
            <w:tcW w:w="9350" w:type="dxa"/>
          </w:tcPr>
          <w:p w14:paraId="67CEA329" w14:textId="77777777" w:rsidR="00080978" w:rsidRDefault="00080978" w:rsidP="0023426F">
            <w:pPr>
              <w:rPr>
                <w:rFonts w:eastAsia="Malgun Gothic"/>
                <w:lang w:val="en-US" w:eastAsia="ko-KR"/>
              </w:rPr>
            </w:pPr>
            <w:r w:rsidRPr="00A54D36">
              <w:rPr>
                <w:rFonts w:eastAsia="Malgun Gothic"/>
                <w:highlight w:val="yellow"/>
                <w:lang w:val="en-US" w:eastAsia="ko-KR"/>
              </w:rPr>
              <w:t>All triggered BSRs may be cancelled when the UL grant(s) can accommodate all pending data available for transmission but is not sufficient to additionally accommodate the BSR MAC CE plus its subheader.</w:t>
            </w:r>
            <w:r w:rsidRPr="00735CF1">
              <w:rPr>
                <w:rFonts w:eastAsia="Malgun Gothic"/>
                <w:lang w:val="en-US" w:eastAsia="ko-KR"/>
              </w:rPr>
              <w:t xml:space="preserve"> </w:t>
            </w:r>
            <w:r w:rsidRPr="00A54D36">
              <w:rPr>
                <w:rFonts w:eastAsia="Malgun Gothic"/>
                <w:highlight w:val="cyan"/>
                <w:lang w:val="en-US" w:eastAsia="ko-KR"/>
              </w:rPr>
              <w:t>All BSRs triggered prior to MAC PDU assembly shall be cancelled when a MAC PDU is transmitted and this PDU includes a Long or Short BSR MAC CE which contains buffer status up to (and including) the last event that triggered a BSR prior to the MAC PDU assembly.</w:t>
            </w:r>
          </w:p>
        </w:tc>
      </w:tr>
    </w:tbl>
    <w:p w14:paraId="73F2C9F1" w14:textId="77777777" w:rsidR="00080978" w:rsidRDefault="00080978" w:rsidP="00080978">
      <w:pPr>
        <w:rPr>
          <w:rFonts w:eastAsia="Malgun Gothic"/>
          <w:lang w:val="en-US" w:eastAsia="ko-KR"/>
        </w:rPr>
      </w:pPr>
    </w:p>
    <w:p w14:paraId="443A20A8" w14:textId="77777777" w:rsidR="00080978" w:rsidRDefault="00080978" w:rsidP="00080978">
      <w:pPr>
        <w:rPr>
          <w:rFonts w:eastAsia="Malgun Gothic"/>
          <w:lang w:val="en-US" w:eastAsia="ko-KR"/>
        </w:rPr>
      </w:pPr>
      <w:r>
        <w:rPr>
          <w:rFonts w:eastAsia="Malgun Gothic"/>
          <w:lang w:val="en-US" w:eastAsia="ko-KR"/>
        </w:rPr>
        <w:t>In contrast, in LTE V2X, the BSR cancelling conditions are below:</w:t>
      </w:r>
    </w:p>
    <w:tbl>
      <w:tblPr>
        <w:tblStyle w:val="TableGrid"/>
        <w:tblW w:w="0" w:type="auto"/>
        <w:tblLook w:val="04A0" w:firstRow="1" w:lastRow="0" w:firstColumn="1" w:lastColumn="0" w:noHBand="0" w:noVBand="1"/>
      </w:tblPr>
      <w:tblGrid>
        <w:gridCol w:w="9350"/>
      </w:tblGrid>
      <w:tr w:rsidR="00080978" w14:paraId="76709E57" w14:textId="77777777" w:rsidTr="0023426F">
        <w:tc>
          <w:tcPr>
            <w:tcW w:w="9350" w:type="dxa"/>
          </w:tcPr>
          <w:p w14:paraId="05039B7C" w14:textId="77777777" w:rsidR="00080978" w:rsidRPr="004578C8" w:rsidRDefault="00080978" w:rsidP="0023426F">
            <w:pPr>
              <w:rPr>
                <w:rFonts w:eastAsia="Malgun Gothic"/>
                <w:lang w:eastAsia="ko-KR"/>
              </w:rPr>
            </w:pPr>
            <w:r w:rsidRPr="00A54D36">
              <w:rPr>
                <w:highlight w:val="yellow"/>
              </w:rPr>
              <w:t>All triggered</w:t>
            </w:r>
            <w:r w:rsidRPr="00A54D36">
              <w:rPr>
                <w:rFonts w:eastAsia="SimSun"/>
                <w:highlight w:val="yellow"/>
              </w:rPr>
              <w:t xml:space="preserve"> regular</w:t>
            </w:r>
            <w:r w:rsidRPr="00A54D36">
              <w:rPr>
                <w:highlight w:val="yellow"/>
              </w:rPr>
              <w:t xml:space="preserve"> Sidelink BSRs shall be cancelled in case the remaining</w:t>
            </w:r>
            <w:r w:rsidRPr="00A54D36">
              <w:rPr>
                <w:rFonts w:eastAsia="SimSun"/>
                <w:highlight w:val="yellow"/>
              </w:rPr>
              <w:t xml:space="preserve"> configured</w:t>
            </w:r>
            <w:r w:rsidRPr="00A54D36">
              <w:rPr>
                <w:highlight w:val="yellow"/>
              </w:rPr>
              <w:t xml:space="preserve"> SL grant(s) valid for this SC Period can accommodate all pending data available for transmission in sidelink communication or in case the remaining</w:t>
            </w:r>
            <w:r w:rsidRPr="00A54D36">
              <w:rPr>
                <w:rFonts w:eastAsia="SimSun"/>
                <w:highlight w:val="yellow"/>
              </w:rPr>
              <w:t xml:space="preserve"> configured</w:t>
            </w:r>
            <w:r w:rsidRPr="00A54D36">
              <w:rPr>
                <w:highlight w:val="yellow"/>
              </w:rPr>
              <w:t xml:space="preserve"> SL grant(s) valid can accommodate all pending data available for transmission in V2X sidelink communication.</w:t>
            </w:r>
            <w:r w:rsidRPr="00910760">
              <w:rPr>
                <w:rFonts w:eastAsia="SimSun"/>
              </w:rPr>
              <w:t xml:space="preserve"> All triggered Sidelink BSRs shall be cancelled in case </w:t>
            </w:r>
            <w:r w:rsidRPr="00910760">
              <w:t>the MAC entity has</w:t>
            </w:r>
            <w:r w:rsidRPr="00910760">
              <w:rPr>
                <w:rFonts w:eastAsia="SimSun"/>
              </w:rPr>
              <w:t xml:space="preserve"> no</w:t>
            </w:r>
            <w:r w:rsidRPr="00910760">
              <w:t xml:space="preserve"> data available for transmission for any of the sidelink logical channels</w:t>
            </w:r>
            <w:r w:rsidRPr="00A54D36">
              <w:rPr>
                <w:rFonts w:eastAsia="SimSun"/>
                <w:highlight w:val="cyan"/>
              </w:rPr>
              <w:t>.</w:t>
            </w:r>
            <w:r w:rsidRPr="00A54D36">
              <w:rPr>
                <w:highlight w:val="cyan"/>
              </w:rPr>
              <w:t xml:space="preserve"> All triggered Sidelink BSRs shall be cancelled when a Sidelink BSR (except for Truncated Sidelink BSR) is included in a MAC PDU for transmission.</w:t>
            </w:r>
            <w:r w:rsidRPr="00910760">
              <w:t xml:space="preserve"> All triggered Sidelink BSRs shall be cancelled, and </w:t>
            </w:r>
            <w:r w:rsidRPr="00910760">
              <w:rPr>
                <w:i/>
              </w:rPr>
              <w:t>retx-BSR-TimerSL</w:t>
            </w:r>
            <w:r w:rsidRPr="00910760">
              <w:t xml:space="preserve"> and </w:t>
            </w:r>
            <w:r w:rsidRPr="00910760">
              <w:rPr>
                <w:i/>
              </w:rPr>
              <w:t>periodic-BSR-TimerSL</w:t>
            </w:r>
            <w:r w:rsidRPr="00910760">
              <w:t xml:space="preserve"> shall be stopped, when upper layers configure autonomous resource selection.</w:t>
            </w:r>
          </w:p>
        </w:tc>
      </w:tr>
    </w:tbl>
    <w:p w14:paraId="59775595" w14:textId="77777777" w:rsidR="00080978" w:rsidRDefault="00080978" w:rsidP="00080978">
      <w:pPr>
        <w:rPr>
          <w:rFonts w:eastAsia="Malgun Gothic"/>
          <w:lang w:val="en-US" w:eastAsia="ko-KR"/>
        </w:rPr>
      </w:pPr>
    </w:p>
    <w:p w14:paraId="521B1736" w14:textId="77777777" w:rsidR="00080978" w:rsidRDefault="00080978" w:rsidP="00080978">
      <w:pPr>
        <w:rPr>
          <w:rFonts w:eastAsia="Malgun Gothic"/>
          <w:lang w:val="en-US" w:eastAsia="ko-KR"/>
        </w:rPr>
      </w:pPr>
      <w:r>
        <w:rPr>
          <w:rFonts w:eastAsia="Malgun Gothic"/>
          <w:lang w:val="en-US" w:eastAsia="ko-KR"/>
        </w:rPr>
        <w:t>We can see the following two BSR cancelling conditions are same as in NR Uu:</w:t>
      </w:r>
    </w:p>
    <w:p w14:paraId="74564389" w14:textId="77777777" w:rsidR="00080978" w:rsidRPr="00BE13DA" w:rsidRDefault="00080978" w:rsidP="00080978">
      <w:pPr>
        <w:pStyle w:val="ListParagraph"/>
        <w:numPr>
          <w:ilvl w:val="0"/>
          <w:numId w:val="37"/>
        </w:numPr>
        <w:rPr>
          <w:rFonts w:eastAsia="Malgun Gothic"/>
          <w:lang w:val="en-US" w:eastAsia="ko-KR"/>
        </w:rPr>
      </w:pPr>
      <w:r w:rsidRPr="002B3905">
        <w:rPr>
          <w:rFonts w:eastAsia="Malgun Gothic"/>
          <w:b/>
          <w:highlight w:val="yellow"/>
          <w:lang w:val="en-US" w:eastAsia="ko-KR"/>
        </w:rPr>
        <w:t>[</w:t>
      </w:r>
      <w:r>
        <w:rPr>
          <w:rFonts w:eastAsia="Malgun Gothic"/>
          <w:b/>
          <w:highlight w:val="yellow"/>
          <w:lang w:val="en-US" w:eastAsia="ko-KR"/>
        </w:rPr>
        <w:t>Cancel</w:t>
      </w:r>
      <w:r w:rsidRPr="002B3905">
        <w:rPr>
          <w:rFonts w:eastAsia="Malgun Gothic"/>
          <w:b/>
          <w:highlight w:val="yellow"/>
          <w:lang w:val="en-US" w:eastAsia="ko-KR"/>
        </w:rPr>
        <w:t xml:space="preserve"> condition 1]</w:t>
      </w:r>
      <w:r>
        <w:rPr>
          <w:rFonts w:eastAsia="Malgun Gothic"/>
          <w:highlight w:val="yellow"/>
          <w:lang w:val="en-US" w:eastAsia="ko-KR"/>
        </w:rPr>
        <w:t xml:space="preserve"> </w:t>
      </w:r>
      <w:r w:rsidRPr="00BE13DA">
        <w:rPr>
          <w:rFonts w:eastAsia="Malgun Gothic"/>
          <w:highlight w:val="yellow"/>
          <w:lang w:val="en-US" w:eastAsia="ko-KR"/>
        </w:rPr>
        <w:t>All triggered regular Sidelink BSRs shall be cancelled in case the remaining configured SL grant(s) valid can accommodate all pending data available for transmission in V2X sidelink communication.</w:t>
      </w:r>
      <w:r>
        <w:rPr>
          <w:rFonts w:eastAsia="Malgun Gothic"/>
          <w:lang w:val="en-US" w:eastAsia="ko-KR"/>
        </w:rPr>
        <w:t xml:space="preserve"> </w:t>
      </w:r>
    </w:p>
    <w:p w14:paraId="2C69E591" w14:textId="77777777" w:rsidR="00080978" w:rsidRPr="00BE13DA" w:rsidRDefault="00080978" w:rsidP="00080978">
      <w:pPr>
        <w:pStyle w:val="ListParagraph"/>
        <w:numPr>
          <w:ilvl w:val="0"/>
          <w:numId w:val="37"/>
        </w:numPr>
        <w:rPr>
          <w:rFonts w:eastAsia="Malgun Gothic"/>
          <w:highlight w:val="cyan"/>
          <w:lang w:val="en-US" w:eastAsia="ko-KR"/>
        </w:rPr>
      </w:pPr>
      <w:r w:rsidRPr="002B3905">
        <w:rPr>
          <w:rFonts w:eastAsia="Malgun Gothic"/>
          <w:b/>
          <w:highlight w:val="yellow"/>
          <w:lang w:val="en-US" w:eastAsia="ko-KR"/>
        </w:rPr>
        <w:t>[</w:t>
      </w:r>
      <w:r>
        <w:rPr>
          <w:rFonts w:eastAsia="Malgun Gothic"/>
          <w:b/>
          <w:highlight w:val="yellow"/>
          <w:lang w:val="en-US" w:eastAsia="ko-KR"/>
        </w:rPr>
        <w:t>Cancel</w:t>
      </w:r>
      <w:r w:rsidRPr="002B3905">
        <w:rPr>
          <w:rFonts w:eastAsia="Malgun Gothic"/>
          <w:b/>
          <w:highlight w:val="yellow"/>
          <w:lang w:val="en-US" w:eastAsia="ko-KR"/>
        </w:rPr>
        <w:t xml:space="preserve"> condition </w:t>
      </w:r>
      <w:r>
        <w:rPr>
          <w:rFonts w:eastAsia="Malgun Gothic"/>
          <w:b/>
          <w:highlight w:val="yellow"/>
          <w:lang w:val="en-US" w:eastAsia="ko-KR"/>
        </w:rPr>
        <w:t>2</w:t>
      </w:r>
      <w:r w:rsidRPr="002B3905">
        <w:rPr>
          <w:rFonts w:eastAsia="Malgun Gothic"/>
          <w:b/>
          <w:highlight w:val="yellow"/>
          <w:lang w:val="en-US" w:eastAsia="ko-KR"/>
        </w:rPr>
        <w:t>]</w:t>
      </w:r>
      <w:r>
        <w:rPr>
          <w:rFonts w:eastAsia="Malgun Gothic"/>
          <w:highlight w:val="yellow"/>
          <w:lang w:val="en-US" w:eastAsia="ko-KR"/>
        </w:rPr>
        <w:t xml:space="preserve"> </w:t>
      </w:r>
      <w:r w:rsidRPr="00BE13DA">
        <w:rPr>
          <w:rFonts w:eastAsia="Malgun Gothic"/>
          <w:highlight w:val="cyan"/>
          <w:lang w:val="en-US" w:eastAsia="ko-KR"/>
        </w:rPr>
        <w:t>When the non-truncated BSR MAC CE is included in a MAC PDU for transmission</w:t>
      </w:r>
    </w:p>
    <w:p w14:paraId="7598BCD2" w14:textId="77777777" w:rsidR="00080978" w:rsidRDefault="00080978" w:rsidP="00080978">
      <w:pPr>
        <w:rPr>
          <w:rFonts w:eastAsia="Malgun Gothic"/>
          <w:lang w:val="en-US" w:eastAsia="ko-KR"/>
        </w:rPr>
      </w:pPr>
      <w:r>
        <w:rPr>
          <w:rFonts w:eastAsia="Malgun Gothic"/>
          <w:lang w:val="en-US" w:eastAsia="ko-KR"/>
        </w:rPr>
        <w:t xml:space="preserve"> In addition, there are two triggering conditions new for LTE V2X:</w:t>
      </w:r>
    </w:p>
    <w:p w14:paraId="7F90B9A0" w14:textId="77777777" w:rsidR="00080978" w:rsidRPr="00BE13DA" w:rsidRDefault="00080978" w:rsidP="00080978">
      <w:pPr>
        <w:pStyle w:val="ListParagraph"/>
        <w:numPr>
          <w:ilvl w:val="0"/>
          <w:numId w:val="37"/>
        </w:numPr>
        <w:rPr>
          <w:rFonts w:eastAsia="Malgun Gothic"/>
          <w:lang w:val="en-US" w:eastAsia="ko-KR"/>
        </w:rPr>
      </w:pPr>
      <w:r w:rsidRPr="002B3905">
        <w:rPr>
          <w:rFonts w:eastAsia="Malgun Gothic"/>
          <w:b/>
          <w:highlight w:val="yellow"/>
          <w:lang w:val="en-US" w:eastAsia="ko-KR"/>
        </w:rPr>
        <w:t>[</w:t>
      </w:r>
      <w:r>
        <w:rPr>
          <w:rFonts w:eastAsia="Malgun Gothic"/>
          <w:b/>
          <w:highlight w:val="yellow"/>
          <w:lang w:val="en-US" w:eastAsia="ko-KR"/>
        </w:rPr>
        <w:t>Cancel</w:t>
      </w:r>
      <w:r w:rsidRPr="002B3905">
        <w:rPr>
          <w:rFonts w:eastAsia="Malgun Gothic"/>
          <w:b/>
          <w:highlight w:val="yellow"/>
          <w:lang w:val="en-US" w:eastAsia="ko-KR"/>
        </w:rPr>
        <w:t xml:space="preserve"> condition </w:t>
      </w:r>
      <w:r>
        <w:rPr>
          <w:rFonts w:eastAsia="Malgun Gothic"/>
          <w:b/>
          <w:highlight w:val="yellow"/>
          <w:lang w:val="en-US" w:eastAsia="ko-KR"/>
        </w:rPr>
        <w:t>3</w:t>
      </w:r>
      <w:r w:rsidRPr="002B3905">
        <w:rPr>
          <w:rFonts w:eastAsia="Malgun Gothic"/>
          <w:b/>
          <w:highlight w:val="yellow"/>
          <w:lang w:val="en-US" w:eastAsia="ko-KR"/>
        </w:rPr>
        <w:t>]</w:t>
      </w:r>
      <w:r>
        <w:rPr>
          <w:rFonts w:eastAsia="Malgun Gothic"/>
          <w:highlight w:val="yellow"/>
          <w:lang w:val="en-US" w:eastAsia="ko-KR"/>
        </w:rPr>
        <w:t xml:space="preserve"> </w:t>
      </w:r>
      <w:r w:rsidRPr="00BE13DA">
        <w:rPr>
          <w:rFonts w:eastAsia="Malgun Gothic"/>
          <w:lang w:val="en-US" w:eastAsia="ko-KR"/>
        </w:rPr>
        <w:t>All triggered Sidelink BSRs shall be cancelled in case the MAC entity has no data available for transmission for any of the sidelink logical channels.</w:t>
      </w:r>
    </w:p>
    <w:p w14:paraId="6E2E1A58" w14:textId="77777777" w:rsidR="00080978" w:rsidRDefault="00080978" w:rsidP="00080978">
      <w:pPr>
        <w:pStyle w:val="ListParagraph"/>
        <w:numPr>
          <w:ilvl w:val="0"/>
          <w:numId w:val="37"/>
        </w:numPr>
        <w:rPr>
          <w:rFonts w:eastAsia="Malgun Gothic"/>
          <w:lang w:val="en-US" w:eastAsia="ko-KR"/>
        </w:rPr>
      </w:pPr>
      <w:r w:rsidRPr="002B3905">
        <w:rPr>
          <w:rFonts w:eastAsia="Malgun Gothic"/>
          <w:b/>
          <w:highlight w:val="yellow"/>
          <w:lang w:val="en-US" w:eastAsia="ko-KR"/>
        </w:rPr>
        <w:lastRenderedPageBreak/>
        <w:t>[</w:t>
      </w:r>
      <w:r>
        <w:rPr>
          <w:rFonts w:eastAsia="Malgun Gothic"/>
          <w:b/>
          <w:highlight w:val="yellow"/>
          <w:lang w:val="en-US" w:eastAsia="ko-KR"/>
        </w:rPr>
        <w:t>Cancel</w:t>
      </w:r>
      <w:r w:rsidRPr="002B3905">
        <w:rPr>
          <w:rFonts w:eastAsia="Malgun Gothic"/>
          <w:b/>
          <w:highlight w:val="yellow"/>
          <w:lang w:val="en-US" w:eastAsia="ko-KR"/>
        </w:rPr>
        <w:t xml:space="preserve"> condition </w:t>
      </w:r>
      <w:r>
        <w:rPr>
          <w:rFonts w:eastAsia="Malgun Gothic"/>
          <w:b/>
          <w:highlight w:val="yellow"/>
          <w:lang w:val="en-US" w:eastAsia="ko-KR"/>
        </w:rPr>
        <w:t>4</w:t>
      </w:r>
      <w:r w:rsidRPr="002B3905">
        <w:rPr>
          <w:rFonts w:eastAsia="Malgun Gothic"/>
          <w:b/>
          <w:highlight w:val="yellow"/>
          <w:lang w:val="en-US" w:eastAsia="ko-KR"/>
        </w:rPr>
        <w:t>]</w:t>
      </w:r>
      <w:r>
        <w:rPr>
          <w:rFonts w:eastAsia="Malgun Gothic"/>
          <w:highlight w:val="yellow"/>
          <w:lang w:val="en-US" w:eastAsia="ko-KR"/>
        </w:rPr>
        <w:t xml:space="preserve"> </w:t>
      </w:r>
      <w:r w:rsidRPr="00BE13DA">
        <w:rPr>
          <w:rFonts w:eastAsia="Malgun Gothic"/>
          <w:lang w:val="en-US" w:eastAsia="ko-KR"/>
        </w:rPr>
        <w:t>All triggered Sidelink BSRs shall be cancelled, and retx-BSR-TimerSL and periodic-BSR-TimerSL shall be stopped, when upper layers configure autonomous resource selection.</w:t>
      </w:r>
    </w:p>
    <w:p w14:paraId="79B59F78" w14:textId="77777777" w:rsidR="00080978" w:rsidRDefault="00080978" w:rsidP="00080978">
      <w:pPr>
        <w:rPr>
          <w:rFonts w:eastAsia="Malgun Gothic"/>
          <w:lang w:val="en-US" w:eastAsia="ko-KR"/>
        </w:rPr>
      </w:pPr>
    </w:p>
    <w:p w14:paraId="47B3C863" w14:textId="77777777" w:rsidR="00080978" w:rsidRDefault="00080978" w:rsidP="00080978">
      <w:pPr>
        <w:rPr>
          <w:rFonts w:eastAsia="Malgun Gothic"/>
          <w:lang w:val="en-US" w:eastAsia="ko-KR"/>
        </w:rPr>
      </w:pPr>
      <w:r>
        <w:rPr>
          <w:rFonts w:eastAsia="Malgun Gothic"/>
          <w:lang w:val="en-US" w:eastAsia="ko-KR"/>
        </w:rPr>
        <w:t xml:space="preserve">Cancel condition 3 means that when there is no data available for transmission, there is no need to transmit padding BSR or periodic BSR even when there is available UL grants and/or </w:t>
      </w:r>
      <w:r w:rsidRPr="007E24E3">
        <w:rPr>
          <w:rFonts w:eastAsia="Malgun Gothic"/>
          <w:lang w:val="en-US" w:eastAsia="ko-KR"/>
        </w:rPr>
        <w:t>periodic-BSR-Timer</w:t>
      </w:r>
      <w:r>
        <w:rPr>
          <w:rFonts w:eastAsia="Malgun Gothic"/>
          <w:lang w:val="en-US" w:eastAsia="ko-KR"/>
        </w:rPr>
        <w:t xml:space="preserve"> expires. </w:t>
      </w:r>
    </w:p>
    <w:p w14:paraId="571B594D" w14:textId="77777777" w:rsidR="00080978" w:rsidRDefault="00080978" w:rsidP="00080978">
      <w:pPr>
        <w:rPr>
          <w:rFonts w:eastAsia="Malgun Gothic"/>
          <w:lang w:val="en-US" w:eastAsia="ko-KR"/>
        </w:rPr>
      </w:pPr>
    </w:p>
    <w:p w14:paraId="4F3DC8EC" w14:textId="77777777" w:rsidR="00080978" w:rsidRDefault="00080978" w:rsidP="00080978">
      <w:pPr>
        <w:rPr>
          <w:rFonts w:eastAsia="Malgun Gothic"/>
          <w:lang w:val="en-US" w:eastAsia="ko-KR"/>
        </w:rPr>
      </w:pPr>
      <w:r>
        <w:rPr>
          <w:rFonts w:eastAsia="Malgun Gothic"/>
          <w:lang w:val="en-US" w:eastAsia="ko-KR"/>
        </w:rPr>
        <w:t>Cancel condition 4 may be applied to NR V2X resource allocation mode 2(a), in which UE autonomously select resource and therefore UE needs not send BSR to request SL grant from the network.</w:t>
      </w:r>
    </w:p>
    <w:p w14:paraId="1051D96F" w14:textId="7C31B943" w:rsidR="00080978" w:rsidRPr="00080978" w:rsidRDefault="00080978" w:rsidP="00080978">
      <w:pPr>
        <w:rPr>
          <w:rFonts w:eastAsia="Malgun Gothic"/>
          <w:b/>
          <w:lang w:val="en-US" w:eastAsia="ko-KR"/>
        </w:rPr>
      </w:pPr>
      <w:r w:rsidRPr="00080978">
        <w:rPr>
          <w:rFonts w:eastAsia="Malgun Gothic"/>
          <w:b/>
          <w:lang w:val="en-US" w:eastAsia="ko-KR"/>
        </w:rPr>
        <w:t>Observation</w:t>
      </w:r>
      <w:r w:rsidR="0023426F">
        <w:rPr>
          <w:rFonts w:eastAsia="Malgun Gothic"/>
          <w:b/>
          <w:lang w:val="en-US" w:eastAsia="ko-KR"/>
        </w:rPr>
        <w:t xml:space="preserve"> 10</w:t>
      </w:r>
      <w:r w:rsidRPr="00080978">
        <w:rPr>
          <w:rFonts w:eastAsia="Malgun Gothic"/>
          <w:b/>
          <w:lang w:val="en-US" w:eastAsia="ko-KR"/>
        </w:rPr>
        <w:t>: BSR cancelling conditions in LTE V2X are valid for NR V2X.</w:t>
      </w:r>
    </w:p>
    <w:p w14:paraId="2F0F26AE" w14:textId="6140560A" w:rsidR="00080978" w:rsidRPr="00080978" w:rsidRDefault="00080978" w:rsidP="00080978">
      <w:pPr>
        <w:rPr>
          <w:rFonts w:eastAsia="Malgun Gothic"/>
          <w:b/>
          <w:lang w:val="en-US" w:eastAsia="ko-KR"/>
        </w:rPr>
      </w:pPr>
      <w:r w:rsidRPr="00080978">
        <w:rPr>
          <w:rFonts w:eastAsia="Malgun Gothic"/>
          <w:b/>
          <w:lang w:val="en-US" w:eastAsia="ko-KR"/>
        </w:rPr>
        <w:t>Proposal</w:t>
      </w:r>
      <w:r w:rsidR="0023426F">
        <w:rPr>
          <w:rFonts w:eastAsia="Malgun Gothic"/>
          <w:b/>
          <w:lang w:val="en-US" w:eastAsia="ko-KR"/>
        </w:rPr>
        <w:t xml:space="preserve"> 5</w:t>
      </w:r>
      <w:r w:rsidRPr="00080978">
        <w:rPr>
          <w:rFonts w:eastAsia="Malgun Gothic"/>
          <w:b/>
          <w:lang w:val="en-US" w:eastAsia="ko-KR"/>
        </w:rPr>
        <w:t>: Take the BSR cancelling conditions in LTE V2X as the baseline for NR V2X.</w:t>
      </w:r>
    </w:p>
    <w:p w14:paraId="0532DB71" w14:textId="77777777" w:rsidR="00080978" w:rsidRDefault="00080978" w:rsidP="003272CE">
      <w:pPr>
        <w:rPr>
          <w:rFonts w:eastAsia="Malgun Gothic"/>
          <w:lang w:val="en-US" w:eastAsia="ko-KR"/>
        </w:rPr>
      </w:pPr>
    </w:p>
    <w:p w14:paraId="05CB6BC5" w14:textId="77777777" w:rsidR="008951BD" w:rsidRDefault="008951BD" w:rsidP="003272CE">
      <w:pPr>
        <w:rPr>
          <w:rFonts w:eastAsia="Malgun Gothic"/>
          <w:lang w:val="en-US" w:eastAsia="ko-KR"/>
        </w:rPr>
      </w:pPr>
    </w:p>
    <w:p w14:paraId="1714A857" w14:textId="31863582" w:rsidR="008772E1" w:rsidRPr="00EE011D" w:rsidRDefault="008772E1" w:rsidP="008772E1">
      <w:pPr>
        <w:pStyle w:val="Heading3"/>
        <w:rPr>
          <w:sz w:val="32"/>
          <w:szCs w:val="32"/>
          <w:lang w:val="en-US" w:eastAsia="ko-KR"/>
        </w:rPr>
      </w:pPr>
      <w:r w:rsidRPr="00EE011D">
        <w:rPr>
          <w:sz w:val="32"/>
          <w:szCs w:val="32"/>
          <w:lang w:val="en-US" w:eastAsia="ko-KR"/>
        </w:rPr>
        <w:t>2.2.</w:t>
      </w:r>
      <w:r w:rsidR="00080978" w:rsidRPr="00EE011D">
        <w:rPr>
          <w:sz w:val="32"/>
          <w:szCs w:val="32"/>
          <w:lang w:val="en-US" w:eastAsia="ko-KR"/>
        </w:rPr>
        <w:t>3</w:t>
      </w:r>
      <w:r w:rsidRPr="00EE011D">
        <w:rPr>
          <w:sz w:val="32"/>
          <w:szCs w:val="32"/>
          <w:lang w:val="en-US" w:eastAsia="ko-KR"/>
        </w:rPr>
        <w:t xml:space="preserve"> BSR timer operation</w:t>
      </w:r>
    </w:p>
    <w:p w14:paraId="20812FD4" w14:textId="77777777" w:rsidR="008772E1" w:rsidRDefault="008772E1" w:rsidP="003272CE">
      <w:pPr>
        <w:rPr>
          <w:rFonts w:eastAsia="Malgun Gothic"/>
          <w:lang w:val="en-US" w:eastAsia="ko-KR"/>
        </w:rPr>
      </w:pPr>
    </w:p>
    <w:p w14:paraId="195C5E74" w14:textId="32C742F5" w:rsidR="005323B6" w:rsidRDefault="005323B6" w:rsidP="003272CE">
      <w:pPr>
        <w:rPr>
          <w:rFonts w:eastAsia="Malgun Gothic"/>
          <w:lang w:val="en-US" w:eastAsia="ko-KR"/>
        </w:rPr>
      </w:pPr>
      <w:r>
        <w:rPr>
          <w:rFonts w:eastAsia="Malgun Gothic"/>
          <w:lang w:val="en-US" w:eastAsia="ko-KR"/>
        </w:rPr>
        <w:t xml:space="preserve">In LTE Uu, LTE V2X, and NR Uu, two BSR timers for periodic-BSR and </w:t>
      </w:r>
      <w:r w:rsidRPr="00331C1B">
        <w:rPr>
          <w:rFonts w:eastAsia="Malgun Gothic"/>
          <w:lang w:val="en-US" w:eastAsia="ko-KR"/>
        </w:rPr>
        <w:t>retx-BSR</w:t>
      </w:r>
      <w:r>
        <w:rPr>
          <w:rFonts w:eastAsia="Malgun Gothic"/>
          <w:lang w:val="en-US" w:eastAsia="ko-KR"/>
        </w:rPr>
        <w:t xml:space="preserve"> are introduced for BSR triggering. The usage of the two timers are below:</w:t>
      </w:r>
    </w:p>
    <w:p w14:paraId="21608154" w14:textId="11C566CE" w:rsidR="005323B6" w:rsidRPr="00C02328" w:rsidRDefault="00C02328" w:rsidP="005323B6">
      <w:pPr>
        <w:pStyle w:val="ListParagraph"/>
        <w:numPr>
          <w:ilvl w:val="0"/>
          <w:numId w:val="37"/>
        </w:numPr>
        <w:rPr>
          <w:rFonts w:eastAsia="Malgun Gothic"/>
          <w:lang w:val="en-US" w:eastAsia="ko-KR"/>
        </w:rPr>
      </w:pPr>
      <w:r>
        <w:rPr>
          <w:i/>
        </w:rPr>
        <w:t>retx-BSR-Timer</w:t>
      </w:r>
    </w:p>
    <w:p w14:paraId="03A76072" w14:textId="030BF174" w:rsidR="00C02328" w:rsidRPr="00C02328" w:rsidRDefault="00C02328" w:rsidP="00C02328">
      <w:pPr>
        <w:pStyle w:val="ListParagraph"/>
        <w:numPr>
          <w:ilvl w:val="1"/>
          <w:numId w:val="37"/>
        </w:numPr>
        <w:rPr>
          <w:rFonts w:eastAsia="Malgun Gothic"/>
          <w:lang w:val="en-US" w:eastAsia="ko-KR"/>
        </w:rPr>
      </w:pPr>
      <w:r w:rsidRPr="00910760">
        <w:t xml:space="preserve">restart </w:t>
      </w:r>
      <w:r w:rsidRPr="00910760">
        <w:rPr>
          <w:i/>
        </w:rPr>
        <w:t>retx-BSR-TimerSL</w:t>
      </w:r>
      <w:r w:rsidRPr="00910760">
        <w:t xml:space="preserve"> upon reception of an grant</w:t>
      </w:r>
      <w:r>
        <w:t xml:space="preserve"> </w:t>
      </w:r>
      <w:r w:rsidRPr="000B541D">
        <w:rPr>
          <w:lang w:eastAsia="ko-KR"/>
        </w:rPr>
        <w:t>for transmission of new data on any UL-SCH</w:t>
      </w:r>
    </w:p>
    <w:p w14:paraId="71769EF0" w14:textId="2B6B2B18" w:rsidR="00C02328" w:rsidRPr="0069536E" w:rsidRDefault="00C02328" w:rsidP="00C02328">
      <w:pPr>
        <w:pStyle w:val="ListParagraph"/>
        <w:numPr>
          <w:ilvl w:val="1"/>
          <w:numId w:val="37"/>
        </w:numPr>
        <w:rPr>
          <w:rFonts w:eastAsia="Malgun Gothic"/>
          <w:lang w:val="en-US" w:eastAsia="ko-KR"/>
        </w:rPr>
      </w:pPr>
      <w:r w:rsidRPr="00910760">
        <w:t xml:space="preserve">start or restart </w:t>
      </w:r>
      <w:r w:rsidRPr="00910760">
        <w:rPr>
          <w:i/>
        </w:rPr>
        <w:t>retx-BSR-TimerSL</w:t>
      </w:r>
      <w:r>
        <w:rPr>
          <w:i/>
        </w:rPr>
        <w:t xml:space="preserve"> when </w:t>
      </w:r>
      <w:r w:rsidRPr="00C02328">
        <w:t xml:space="preserve">BSR MAC CE </w:t>
      </w:r>
      <w:r>
        <w:t xml:space="preserve">is included in an available </w:t>
      </w:r>
      <w:r w:rsidRPr="00C02328">
        <w:t>UL-SCH resources for a new transmission</w:t>
      </w:r>
    </w:p>
    <w:p w14:paraId="0EC8B954" w14:textId="510B9F48" w:rsidR="0069536E" w:rsidRPr="00C02328" w:rsidRDefault="0069536E" w:rsidP="00C02328">
      <w:pPr>
        <w:pStyle w:val="ListParagraph"/>
        <w:numPr>
          <w:ilvl w:val="1"/>
          <w:numId w:val="37"/>
        </w:numPr>
        <w:rPr>
          <w:rFonts w:eastAsia="Malgun Gothic"/>
          <w:lang w:val="en-US" w:eastAsia="ko-KR"/>
        </w:rPr>
      </w:pPr>
      <w:r>
        <w:t xml:space="preserve">When timer expires, </w:t>
      </w:r>
      <w:r>
        <w:rPr>
          <w:rFonts w:eastAsia="Malgun Gothic"/>
          <w:lang w:val="en-US" w:eastAsia="ko-KR"/>
        </w:rPr>
        <w:t>Regular BSR is triggered if any logical channel has data available for transmission</w:t>
      </w:r>
    </w:p>
    <w:p w14:paraId="2A782F0E" w14:textId="73ED4A0F" w:rsidR="00C02328" w:rsidRPr="00C02328" w:rsidRDefault="00C02328" w:rsidP="005323B6">
      <w:pPr>
        <w:pStyle w:val="ListParagraph"/>
        <w:numPr>
          <w:ilvl w:val="0"/>
          <w:numId w:val="37"/>
        </w:numPr>
        <w:rPr>
          <w:rFonts w:eastAsia="Malgun Gothic"/>
          <w:lang w:val="en-US" w:eastAsia="ko-KR"/>
        </w:rPr>
      </w:pPr>
      <w:r w:rsidRPr="00910760">
        <w:rPr>
          <w:i/>
        </w:rPr>
        <w:t>periodic-BSR-Timer</w:t>
      </w:r>
    </w:p>
    <w:p w14:paraId="20B002B0" w14:textId="16C7F4C6" w:rsidR="00C02328" w:rsidRPr="0069536E" w:rsidRDefault="00C02328" w:rsidP="00C02328">
      <w:pPr>
        <w:pStyle w:val="ListParagraph"/>
        <w:numPr>
          <w:ilvl w:val="1"/>
          <w:numId w:val="37"/>
        </w:numPr>
        <w:rPr>
          <w:rFonts w:eastAsia="Malgun Gothic"/>
          <w:lang w:val="en-US" w:eastAsia="ko-KR"/>
        </w:rPr>
      </w:pPr>
      <w:r w:rsidRPr="000B541D">
        <w:rPr>
          <w:noProof/>
        </w:rPr>
        <w:t xml:space="preserve">start or restart </w:t>
      </w:r>
      <w:r w:rsidRPr="000B541D">
        <w:rPr>
          <w:i/>
          <w:noProof/>
        </w:rPr>
        <w:t>periodicBSR-Timer</w:t>
      </w:r>
      <w:r w:rsidRPr="000B541D">
        <w:rPr>
          <w:noProof/>
          <w:lang w:eastAsia="ko-KR"/>
        </w:rPr>
        <w:t xml:space="preserve"> except when all the generated BSRs are long or short Truncated BSRs</w:t>
      </w:r>
      <w:r>
        <w:rPr>
          <w:noProof/>
          <w:lang w:eastAsia="ko-KR"/>
        </w:rPr>
        <w:t xml:space="preserve"> </w:t>
      </w:r>
      <w:r>
        <w:rPr>
          <w:i/>
        </w:rPr>
        <w:t xml:space="preserve">when </w:t>
      </w:r>
      <w:r w:rsidRPr="00C02328">
        <w:t xml:space="preserve">BSR MAC CE </w:t>
      </w:r>
      <w:r>
        <w:t xml:space="preserve">is included in an available </w:t>
      </w:r>
      <w:r w:rsidRPr="00C02328">
        <w:t>UL-SCH resources for a new transmission</w:t>
      </w:r>
    </w:p>
    <w:p w14:paraId="5951CBAB" w14:textId="69FDBB7B" w:rsidR="0069536E" w:rsidRPr="00C02328" w:rsidRDefault="0069536E" w:rsidP="0069536E">
      <w:pPr>
        <w:pStyle w:val="ListParagraph"/>
        <w:numPr>
          <w:ilvl w:val="1"/>
          <w:numId w:val="37"/>
        </w:numPr>
        <w:rPr>
          <w:rFonts w:eastAsia="Malgun Gothic"/>
          <w:lang w:val="en-US" w:eastAsia="ko-KR"/>
        </w:rPr>
      </w:pPr>
      <w:r>
        <w:t xml:space="preserve">When timer expires, </w:t>
      </w:r>
      <w:r>
        <w:rPr>
          <w:rFonts w:eastAsia="Malgun Gothic"/>
          <w:lang w:val="en-US" w:eastAsia="ko-KR"/>
        </w:rPr>
        <w:t>periodic BSR is triggered</w:t>
      </w:r>
    </w:p>
    <w:p w14:paraId="2046DB25" w14:textId="77777777" w:rsidR="0069536E" w:rsidRPr="005323B6" w:rsidRDefault="0069536E" w:rsidP="0069536E">
      <w:pPr>
        <w:pStyle w:val="ListParagraph"/>
        <w:ind w:left="1440"/>
        <w:rPr>
          <w:rFonts w:eastAsia="Malgun Gothic"/>
          <w:lang w:val="en-US" w:eastAsia="ko-KR"/>
        </w:rPr>
      </w:pPr>
    </w:p>
    <w:p w14:paraId="2CC19420" w14:textId="65CCD00F" w:rsidR="005323B6" w:rsidRPr="00707525" w:rsidRDefault="0069536E" w:rsidP="003272CE">
      <w:pPr>
        <w:rPr>
          <w:rFonts w:eastAsia="Malgun Gothic"/>
          <w:lang w:val="en-US" w:eastAsia="ko-KR"/>
        </w:rPr>
      </w:pPr>
      <w:r w:rsidRPr="00707525">
        <w:rPr>
          <w:rFonts w:eastAsia="Malgun Gothic"/>
          <w:lang w:val="en-US" w:eastAsia="ko-KR"/>
        </w:rPr>
        <w:t xml:space="preserve">We can see </w:t>
      </w:r>
      <w:r w:rsidRPr="00707525">
        <w:rPr>
          <w:i/>
        </w:rPr>
        <w:t>retx-BSR-Timer</w:t>
      </w:r>
      <w:r w:rsidRPr="00707525">
        <w:t xml:space="preserve"> is to ensure acceptable interval between neighbouring UL grant for new transmission, i.e. if network does not provide UL grant for new transmission for a period of time since the last grant, UE triggers BSR to inform the network of its requirement. In contrast, periodic BSR is to ensure that network can receive updated and complete (not truncated) buffers status. Similarly, we think the two timers are designed well and can be reused in NR V2X.</w:t>
      </w:r>
    </w:p>
    <w:p w14:paraId="64686016" w14:textId="77777777" w:rsidR="0069536E" w:rsidRDefault="0069536E" w:rsidP="003272CE">
      <w:pPr>
        <w:rPr>
          <w:rFonts w:eastAsia="Malgun Gothic"/>
          <w:lang w:val="en-US" w:eastAsia="ko-KR"/>
        </w:rPr>
      </w:pPr>
    </w:p>
    <w:p w14:paraId="133B1831" w14:textId="77777777" w:rsidR="0069536E" w:rsidRDefault="0069536E" w:rsidP="003272CE">
      <w:pPr>
        <w:rPr>
          <w:rFonts w:eastAsia="Malgun Gothic"/>
          <w:lang w:val="en-US" w:eastAsia="ko-KR"/>
        </w:rPr>
      </w:pPr>
    </w:p>
    <w:p w14:paraId="7DAEC9D8" w14:textId="1A9D344E" w:rsidR="003272CE" w:rsidRPr="001F5D41" w:rsidRDefault="0069536E" w:rsidP="003272CE">
      <w:pPr>
        <w:rPr>
          <w:rFonts w:ascii="Times New Roman" w:hAnsi="Times New Roman"/>
          <w:b/>
          <w:i/>
          <w:lang w:eastAsia="en-US"/>
        </w:rPr>
      </w:pPr>
      <w:r w:rsidRPr="001F5D41">
        <w:rPr>
          <w:rFonts w:eastAsia="Malgun Gothic"/>
          <w:b/>
          <w:lang w:val="en-US" w:eastAsia="ko-KR"/>
        </w:rPr>
        <w:t>Proposal</w:t>
      </w:r>
      <w:r w:rsidR="0023426F">
        <w:rPr>
          <w:rFonts w:eastAsia="Malgun Gothic"/>
          <w:b/>
          <w:lang w:val="en-US" w:eastAsia="ko-KR"/>
        </w:rPr>
        <w:t xml:space="preserve"> 6</w:t>
      </w:r>
      <w:r w:rsidR="003272CE" w:rsidRPr="001F5D41">
        <w:rPr>
          <w:rFonts w:eastAsia="Malgun Gothic"/>
          <w:b/>
          <w:lang w:val="en-US" w:eastAsia="ko-KR"/>
        </w:rPr>
        <w:t xml:space="preserve">: </w:t>
      </w:r>
      <w:r w:rsidR="001F5D41" w:rsidRPr="001F5D41">
        <w:rPr>
          <w:rFonts w:eastAsia="Malgun Gothic"/>
          <w:b/>
          <w:lang w:val="en-US" w:eastAsia="ko-KR"/>
        </w:rPr>
        <w:t xml:space="preserve">Take the design of </w:t>
      </w:r>
      <w:r w:rsidRPr="001F5D41">
        <w:rPr>
          <w:b/>
          <w:i/>
        </w:rPr>
        <w:t>retx-BSR-Timer</w:t>
      </w:r>
      <w:r w:rsidRPr="001F5D41">
        <w:rPr>
          <w:rFonts w:eastAsia="Malgun Gothic"/>
          <w:b/>
          <w:lang w:val="en-US" w:eastAsia="ko-KR"/>
        </w:rPr>
        <w:t xml:space="preserve"> and </w:t>
      </w:r>
      <w:r w:rsidRPr="001F5D41">
        <w:rPr>
          <w:b/>
          <w:i/>
        </w:rPr>
        <w:t>periodic-BSR-Timer</w:t>
      </w:r>
      <w:r w:rsidR="001F5D41" w:rsidRPr="001F5D41">
        <w:rPr>
          <w:b/>
          <w:i/>
        </w:rPr>
        <w:t xml:space="preserve"> in NR Uu as the baseline</w:t>
      </w:r>
      <w:r w:rsidR="00331C1B" w:rsidRPr="001F5D41">
        <w:rPr>
          <w:rFonts w:ascii="Times New Roman" w:hAnsi="Times New Roman"/>
          <w:b/>
          <w:i/>
          <w:lang w:eastAsia="en-US"/>
        </w:rPr>
        <w:t>.</w:t>
      </w:r>
    </w:p>
    <w:p w14:paraId="7D56B978" w14:textId="77777777" w:rsidR="0069536E" w:rsidRDefault="0069536E" w:rsidP="003272CE">
      <w:pPr>
        <w:rPr>
          <w:rFonts w:ascii="Times New Roman" w:hAnsi="Times New Roman"/>
          <w:i/>
          <w:lang w:eastAsia="en-US"/>
        </w:rPr>
      </w:pPr>
    </w:p>
    <w:p w14:paraId="1A8F3F2B" w14:textId="44B91E2D" w:rsidR="008772E1" w:rsidRPr="00EE011D" w:rsidRDefault="008772E1" w:rsidP="008772E1">
      <w:pPr>
        <w:pStyle w:val="Heading3"/>
        <w:rPr>
          <w:sz w:val="32"/>
          <w:szCs w:val="32"/>
          <w:lang w:val="en-US" w:eastAsia="ko-KR"/>
        </w:rPr>
      </w:pPr>
      <w:r w:rsidRPr="00EE011D">
        <w:rPr>
          <w:sz w:val="32"/>
          <w:szCs w:val="32"/>
          <w:lang w:val="en-US" w:eastAsia="ko-KR"/>
        </w:rPr>
        <w:t>2.2.</w:t>
      </w:r>
      <w:r w:rsidR="00080978" w:rsidRPr="00EE011D">
        <w:rPr>
          <w:sz w:val="32"/>
          <w:szCs w:val="32"/>
          <w:lang w:val="en-US" w:eastAsia="ko-KR"/>
        </w:rPr>
        <w:t>4</w:t>
      </w:r>
      <w:r w:rsidRPr="00EE011D">
        <w:rPr>
          <w:sz w:val="32"/>
          <w:szCs w:val="32"/>
          <w:lang w:val="en-US" w:eastAsia="ko-KR"/>
        </w:rPr>
        <w:t xml:space="preserve"> BSR format</w:t>
      </w:r>
    </w:p>
    <w:p w14:paraId="031631A0" w14:textId="77777777" w:rsidR="0069536E" w:rsidRDefault="0069536E" w:rsidP="003272CE">
      <w:pPr>
        <w:rPr>
          <w:rFonts w:ascii="Times New Roman" w:hAnsi="Times New Roman"/>
          <w:i/>
          <w:lang w:eastAsia="en-US"/>
        </w:rPr>
      </w:pPr>
    </w:p>
    <w:p w14:paraId="523F3FF1" w14:textId="0F3E1545" w:rsidR="008178D7" w:rsidRDefault="001D0A2B" w:rsidP="008178D7">
      <w:pPr>
        <w:rPr>
          <w:rFonts w:eastAsia="Malgun Gothic"/>
          <w:lang w:val="en-US" w:eastAsia="ko-KR"/>
        </w:rPr>
      </w:pPr>
      <w:r>
        <w:rPr>
          <w:rFonts w:eastAsia="Malgun Gothic"/>
          <w:lang w:val="en-US" w:eastAsia="ko-KR"/>
        </w:rPr>
        <w:t xml:space="preserve">In LTE </w:t>
      </w:r>
      <w:r w:rsidR="008178D7">
        <w:rPr>
          <w:rFonts w:eastAsia="Malgun Gothic"/>
          <w:lang w:val="en-US" w:eastAsia="ko-KR"/>
        </w:rPr>
        <w:t>Uu and NR Uu, short BSR and (short) truncated BSR are introduced to enable UE to report the buffer status of one LCG with only one byte. That is, as long as there are 2 remaining bytes (1 for subheader of BSR and 1 for the BSR content), short BSR or (short) truncated BSR can be included in the MAC PDU.</w:t>
      </w:r>
    </w:p>
    <w:p w14:paraId="4DF0B52D" w14:textId="6257CD98" w:rsidR="00CC1A69" w:rsidRDefault="008178D7" w:rsidP="008178D7">
      <w:pPr>
        <w:rPr>
          <w:rFonts w:eastAsia="Malgun Gothic"/>
          <w:lang w:val="en-US" w:eastAsia="ko-KR"/>
        </w:rPr>
      </w:pPr>
      <w:r>
        <w:rPr>
          <w:rFonts w:eastAsia="Malgun Gothic"/>
          <w:lang w:val="en-US" w:eastAsia="ko-KR"/>
        </w:rPr>
        <w:t xml:space="preserve">In LTE V2X, </w:t>
      </w:r>
      <w:r w:rsidR="00CC1A69">
        <w:rPr>
          <w:rFonts w:eastAsia="Malgun Gothic"/>
          <w:lang w:val="en-US" w:eastAsia="ko-KR"/>
        </w:rPr>
        <w:t xml:space="preserve">BSR should further include the destination ID, and therefore it is not possible to report one buffers status with only one byte (i.e., 14 bits for </w:t>
      </w:r>
      <w:r w:rsidR="00CC1A69" w:rsidRPr="008178D7">
        <w:rPr>
          <w:rFonts w:eastAsia="Malgun Gothic"/>
          <w:lang w:val="en-US" w:eastAsia="ko-KR"/>
        </w:rPr>
        <w:t>4-bit destination ID, 2-bit LCG ID, and 6-bit buffer status</w:t>
      </w:r>
      <w:r w:rsidR="00CC1A69">
        <w:rPr>
          <w:rFonts w:eastAsia="Malgun Gothic"/>
          <w:lang w:val="en-US" w:eastAsia="ko-KR"/>
        </w:rPr>
        <w:t>). Therefore, LTE V2X does not introduce short BSR.</w:t>
      </w:r>
    </w:p>
    <w:p w14:paraId="55E9A4CF" w14:textId="1A966021" w:rsidR="00CC1A69" w:rsidRDefault="00CC1A69" w:rsidP="008178D7">
      <w:pPr>
        <w:rPr>
          <w:rFonts w:eastAsia="Malgun Gothic"/>
          <w:lang w:val="en-US" w:eastAsia="ko-KR"/>
        </w:rPr>
      </w:pPr>
      <w:r>
        <w:rPr>
          <w:rFonts w:eastAsia="Malgun Gothic"/>
          <w:lang w:val="en-US" w:eastAsia="ko-KR"/>
        </w:rPr>
        <w:lastRenderedPageBreak/>
        <w:t>In RAN2#95, it is agreed that as in LTE V2X, BSR MAC CE includes at least destination information, LCG information, and buffer size.</w:t>
      </w:r>
      <w:r w:rsidR="00F87322">
        <w:rPr>
          <w:rFonts w:eastAsia="Malgun Gothic"/>
          <w:lang w:val="en-US" w:eastAsia="ko-KR"/>
        </w:rPr>
        <w:t xml:space="preserve"> Whether short BSR will be introduced in NR V2X depends on the content of BSR, and the length of each field. In NR, LCG ID is 3 bits to support 8 LCG, and buffer status field is 8 bit (except for 5-bit length for short BSR and short truncated BSR). It is therefore preferred that aligned with NR Uu, NR V2X support 8 SL LCG and 8-bit buffer status.</w:t>
      </w:r>
    </w:p>
    <w:p w14:paraId="47120D55" w14:textId="7A43D8A1" w:rsidR="00F87322" w:rsidRPr="00F74A5C" w:rsidRDefault="00F87322" w:rsidP="008178D7">
      <w:pPr>
        <w:rPr>
          <w:rFonts w:eastAsia="Malgun Gothic"/>
          <w:b/>
          <w:lang w:val="en-US" w:eastAsia="ko-KR"/>
        </w:rPr>
      </w:pPr>
      <w:r w:rsidRPr="00F74A5C">
        <w:rPr>
          <w:rFonts w:eastAsia="Malgun Gothic"/>
          <w:b/>
          <w:lang w:val="en-US" w:eastAsia="ko-KR"/>
        </w:rPr>
        <w:t>Observation</w:t>
      </w:r>
      <w:r w:rsidR="0023426F">
        <w:rPr>
          <w:rFonts w:eastAsia="Malgun Gothic"/>
          <w:b/>
          <w:lang w:val="en-US" w:eastAsia="ko-KR"/>
        </w:rPr>
        <w:t xml:space="preserve"> 11</w:t>
      </w:r>
      <w:r w:rsidRPr="00F74A5C">
        <w:rPr>
          <w:rFonts w:eastAsia="Malgun Gothic"/>
          <w:b/>
          <w:lang w:val="en-US" w:eastAsia="ko-KR"/>
        </w:rPr>
        <w:t>: Whether NR V2X introduce short BSR depends on the field length of LCG, buffer status, and destination information, i.e., whether the short BSR format requires less overhead than long BSR when only one buffer status is to be reported.</w:t>
      </w:r>
    </w:p>
    <w:p w14:paraId="69F1E8B3" w14:textId="17DA965F" w:rsidR="00AC0FAF" w:rsidRPr="00F74A5C" w:rsidRDefault="00AC0FAF" w:rsidP="008178D7">
      <w:pPr>
        <w:rPr>
          <w:rFonts w:eastAsia="Malgun Gothic"/>
          <w:b/>
          <w:lang w:val="en-US" w:eastAsia="ko-KR"/>
        </w:rPr>
      </w:pPr>
      <w:r w:rsidRPr="00F74A5C">
        <w:rPr>
          <w:rFonts w:eastAsia="Malgun Gothic"/>
          <w:b/>
          <w:lang w:val="en-US" w:eastAsia="ko-KR"/>
        </w:rPr>
        <w:t>Observation</w:t>
      </w:r>
      <w:r w:rsidR="0023426F">
        <w:rPr>
          <w:rFonts w:eastAsia="Malgun Gothic"/>
          <w:b/>
          <w:lang w:val="en-US" w:eastAsia="ko-KR"/>
        </w:rPr>
        <w:t xml:space="preserve"> 12</w:t>
      </w:r>
      <w:r w:rsidRPr="00F74A5C">
        <w:rPr>
          <w:rFonts w:eastAsia="Malgun Gothic"/>
          <w:b/>
          <w:lang w:val="en-US" w:eastAsia="ko-KR"/>
        </w:rPr>
        <w:t>: It is preferred that aligned with NR Uu, NR V2X support 8 SL LCG</w:t>
      </w:r>
      <w:r w:rsidR="00F74A5C" w:rsidRPr="00F74A5C">
        <w:rPr>
          <w:rFonts w:eastAsia="Malgun Gothic"/>
          <w:b/>
          <w:lang w:val="en-US" w:eastAsia="ko-KR"/>
        </w:rPr>
        <w:t>s,</w:t>
      </w:r>
      <w:r w:rsidRPr="00F74A5C">
        <w:rPr>
          <w:rFonts w:eastAsia="Malgun Gothic"/>
          <w:b/>
          <w:lang w:val="en-US" w:eastAsia="ko-KR"/>
        </w:rPr>
        <w:t xml:space="preserve"> and 8-bit buffer status</w:t>
      </w:r>
      <w:r w:rsidR="00F74A5C" w:rsidRPr="00F74A5C">
        <w:rPr>
          <w:rFonts w:eastAsia="Malgun Gothic"/>
          <w:b/>
          <w:lang w:val="en-US" w:eastAsia="ko-KR"/>
        </w:rPr>
        <w:t xml:space="preserve"> at least for non-truncated BSR</w:t>
      </w:r>
      <w:r w:rsidRPr="00F74A5C">
        <w:rPr>
          <w:rFonts w:eastAsia="Malgun Gothic"/>
          <w:b/>
          <w:lang w:val="en-US" w:eastAsia="ko-KR"/>
        </w:rPr>
        <w:t>.</w:t>
      </w:r>
    </w:p>
    <w:p w14:paraId="5BC2AF0E" w14:textId="1BEC5CA5" w:rsidR="008178D7" w:rsidRPr="007C601F" w:rsidRDefault="007C601F" w:rsidP="008178D7">
      <w:pPr>
        <w:rPr>
          <w:rFonts w:eastAsia="Malgun Gothic"/>
          <w:b/>
          <w:lang w:val="en-US" w:eastAsia="ko-KR"/>
        </w:rPr>
      </w:pPr>
      <w:r w:rsidRPr="007C601F">
        <w:rPr>
          <w:rFonts w:eastAsia="Malgun Gothic"/>
          <w:b/>
          <w:lang w:val="en-US" w:eastAsia="ko-KR"/>
        </w:rPr>
        <w:t>Proposal</w:t>
      </w:r>
      <w:r w:rsidR="0023426F">
        <w:rPr>
          <w:rFonts w:eastAsia="Malgun Gothic"/>
          <w:b/>
          <w:lang w:val="en-US" w:eastAsia="ko-KR"/>
        </w:rPr>
        <w:t xml:space="preserve"> 7</w:t>
      </w:r>
      <w:r w:rsidRPr="007C601F">
        <w:rPr>
          <w:rFonts w:eastAsia="Malgun Gothic"/>
          <w:b/>
          <w:lang w:val="en-US" w:eastAsia="ko-KR"/>
        </w:rPr>
        <w:t>: Sidelink BSR supports 8 SL LCGs, and 8-bit buffer status at least for non-truncated BSR.</w:t>
      </w:r>
    </w:p>
    <w:p w14:paraId="54979370" w14:textId="55AAE448" w:rsidR="007C601F" w:rsidRPr="007C601F" w:rsidRDefault="007C601F" w:rsidP="008178D7">
      <w:pPr>
        <w:rPr>
          <w:rFonts w:eastAsia="Malgun Gothic"/>
          <w:b/>
          <w:lang w:val="en-US" w:eastAsia="ko-KR"/>
        </w:rPr>
      </w:pPr>
      <w:r w:rsidRPr="007C601F">
        <w:rPr>
          <w:rFonts w:eastAsia="Malgun Gothic"/>
          <w:b/>
          <w:lang w:val="en-US" w:eastAsia="ko-KR"/>
        </w:rPr>
        <w:t>Proposal</w:t>
      </w:r>
      <w:r w:rsidR="0023426F">
        <w:rPr>
          <w:rFonts w:eastAsia="Malgun Gothic"/>
          <w:b/>
          <w:lang w:val="en-US" w:eastAsia="ko-KR"/>
        </w:rPr>
        <w:t xml:space="preserve"> 8</w:t>
      </w:r>
      <w:r w:rsidRPr="007C601F">
        <w:rPr>
          <w:rFonts w:eastAsia="Malgun Gothic"/>
          <w:b/>
          <w:lang w:val="en-US" w:eastAsia="ko-KR"/>
        </w:rPr>
        <w:t>: RAN2 discuss whether to introduce short SL BSR after the field length of SL LCG, buffer status, and destination information is determined.</w:t>
      </w:r>
    </w:p>
    <w:p w14:paraId="4BFA2093" w14:textId="77777777" w:rsidR="007C601F" w:rsidRDefault="007C601F" w:rsidP="008178D7">
      <w:pPr>
        <w:rPr>
          <w:rFonts w:eastAsia="Malgun Gothic"/>
          <w:lang w:val="en-US" w:eastAsia="ko-KR"/>
        </w:rPr>
      </w:pPr>
    </w:p>
    <w:p w14:paraId="6EEFBFFE" w14:textId="77777777" w:rsidR="00CC1A69" w:rsidRPr="005B6B67" w:rsidRDefault="00CC1A69" w:rsidP="00CC1A6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5B6B67">
        <w:rPr>
          <w:rFonts w:eastAsia="MS Mincho"/>
          <w:szCs w:val="24"/>
          <w:lang w:eastAsia="en-GB"/>
        </w:rPr>
        <w:t>Agreements on resource allocation/configuration:</w:t>
      </w:r>
    </w:p>
    <w:p w14:paraId="4580FB28" w14:textId="77777777" w:rsidR="00CC1A69" w:rsidRPr="005B6B67" w:rsidRDefault="00CC1A69" w:rsidP="00CC1A69">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1A4A0E">
        <w:rPr>
          <w:rFonts w:eastAsia="MS Mincho"/>
          <w:noProof/>
          <w:szCs w:val="24"/>
          <w:highlight w:val="yellow"/>
          <w:lang w:eastAsia="en-GB"/>
        </w:rPr>
        <w:t>1-3: At least Destination information, LCG information and Buffer Size are included in Sidelink BSR MAC Control Element for NR Sidelink Mode 1.</w:t>
      </w:r>
    </w:p>
    <w:p w14:paraId="0684274D" w14:textId="77777777" w:rsidR="008178D7" w:rsidRDefault="008178D7" w:rsidP="003272CE">
      <w:pPr>
        <w:rPr>
          <w:rFonts w:eastAsia="Malgun Gothic"/>
          <w:lang w:eastAsia="ko-KR"/>
        </w:rPr>
      </w:pPr>
    </w:p>
    <w:p w14:paraId="2617D10F" w14:textId="58694F57" w:rsidR="007C601F" w:rsidRDefault="007C601F" w:rsidP="003272CE">
      <w:pPr>
        <w:rPr>
          <w:rFonts w:eastAsia="Malgun Gothic"/>
          <w:lang w:eastAsia="ko-KR"/>
        </w:rPr>
      </w:pPr>
      <w:r>
        <w:rPr>
          <w:rFonts w:eastAsia="Malgun Gothic"/>
          <w:lang w:eastAsia="ko-KR"/>
        </w:rPr>
        <w:t xml:space="preserve">In LTE Uu, LTE V2X, and NR Uu, truncated BSR is only used for padding BSR, and is not applied to periodic BSR or retx-BSR. This makes sense because truncated BSR MAC CE has lower priority than data and therefore probably there is no sufficient remaining bits to include all buffer status information to be reported. </w:t>
      </w:r>
      <w:r w:rsidR="00DE3C70">
        <w:rPr>
          <w:rFonts w:eastAsia="Malgun Gothic"/>
          <w:lang w:eastAsia="ko-KR"/>
        </w:rPr>
        <w:t>So, in NR V2X, we can inherit the design.</w:t>
      </w:r>
    </w:p>
    <w:p w14:paraId="423548F1" w14:textId="18047CCB" w:rsidR="007C601F" w:rsidRDefault="00DE3C70" w:rsidP="003272CE">
      <w:pPr>
        <w:rPr>
          <w:rFonts w:eastAsia="Malgun Gothic"/>
          <w:b/>
          <w:lang w:eastAsia="ko-KR"/>
        </w:rPr>
      </w:pPr>
      <w:r w:rsidRPr="00DE3C70">
        <w:rPr>
          <w:rFonts w:eastAsia="Malgun Gothic"/>
          <w:b/>
          <w:lang w:eastAsia="ko-KR"/>
        </w:rPr>
        <w:t>Proposal</w:t>
      </w:r>
      <w:r w:rsidR="0023426F">
        <w:rPr>
          <w:rFonts w:eastAsia="Malgun Gothic"/>
          <w:b/>
          <w:lang w:eastAsia="ko-KR"/>
        </w:rPr>
        <w:t xml:space="preserve"> 9</w:t>
      </w:r>
      <w:r w:rsidRPr="00DE3C70">
        <w:rPr>
          <w:rFonts w:eastAsia="Malgun Gothic"/>
          <w:b/>
          <w:lang w:eastAsia="ko-KR"/>
        </w:rPr>
        <w:t>: As in NR Uu, truncated BSR is only used for padding BSR.</w:t>
      </w:r>
    </w:p>
    <w:p w14:paraId="2EA74F38" w14:textId="77777777" w:rsidR="00DE3C70" w:rsidRDefault="00DE3C70" w:rsidP="003272CE">
      <w:pPr>
        <w:rPr>
          <w:rFonts w:eastAsia="Malgun Gothic"/>
          <w:b/>
          <w:lang w:eastAsia="ko-KR"/>
        </w:rPr>
      </w:pPr>
    </w:p>
    <w:p w14:paraId="0199EDCD" w14:textId="5BCDCE48" w:rsidR="008772E1" w:rsidRPr="00EE011D" w:rsidRDefault="008772E1" w:rsidP="008772E1">
      <w:pPr>
        <w:pStyle w:val="Heading3"/>
        <w:rPr>
          <w:sz w:val="32"/>
          <w:szCs w:val="32"/>
          <w:lang w:val="en-US" w:eastAsia="ko-KR"/>
        </w:rPr>
      </w:pPr>
      <w:r w:rsidRPr="00EE011D">
        <w:rPr>
          <w:sz w:val="32"/>
          <w:szCs w:val="32"/>
          <w:lang w:val="en-US" w:eastAsia="ko-KR"/>
        </w:rPr>
        <w:t>2.2.</w:t>
      </w:r>
      <w:r w:rsidR="00080978" w:rsidRPr="00EE011D">
        <w:rPr>
          <w:sz w:val="32"/>
          <w:szCs w:val="32"/>
          <w:lang w:val="en-US" w:eastAsia="ko-KR"/>
        </w:rPr>
        <w:t>5</w:t>
      </w:r>
      <w:r w:rsidRPr="00EE011D">
        <w:rPr>
          <w:sz w:val="32"/>
          <w:szCs w:val="32"/>
          <w:lang w:val="en-US" w:eastAsia="ko-KR"/>
        </w:rPr>
        <w:t xml:space="preserve"> Timer to delay SR triggering after BSR is triggered</w:t>
      </w:r>
    </w:p>
    <w:p w14:paraId="5A4AC5FA" w14:textId="77777777" w:rsidR="008772E1" w:rsidRDefault="008772E1" w:rsidP="003272CE">
      <w:pPr>
        <w:rPr>
          <w:rFonts w:eastAsia="Malgun Gothic"/>
          <w:b/>
          <w:lang w:eastAsia="ko-KR"/>
        </w:rPr>
      </w:pPr>
    </w:p>
    <w:p w14:paraId="6396DCA7" w14:textId="769694DD" w:rsidR="00DE3C70" w:rsidRDefault="00DE3C70" w:rsidP="003272CE">
      <w:pPr>
        <w:rPr>
          <w:noProof/>
        </w:rPr>
      </w:pPr>
      <w:r w:rsidRPr="00507B97">
        <w:rPr>
          <w:rFonts w:eastAsia="Malgun Gothic"/>
          <w:lang w:eastAsia="ko-KR"/>
        </w:rPr>
        <w:t>In LTE Uu and NR Uu, a timer</w:t>
      </w:r>
      <w:r w:rsidR="00507B97">
        <w:rPr>
          <w:rFonts w:eastAsia="Malgun Gothic"/>
          <w:lang w:eastAsia="ko-KR"/>
        </w:rPr>
        <w:t xml:space="preserve"> can be configured to</w:t>
      </w:r>
      <w:r w:rsidRPr="00507B97">
        <w:rPr>
          <w:rFonts w:eastAsia="Malgun Gothic"/>
          <w:lang w:eastAsia="ko-KR"/>
        </w:rPr>
        <w:t xml:space="preserve"> delay </w:t>
      </w:r>
      <w:r w:rsidR="00507B97">
        <w:rPr>
          <w:rFonts w:eastAsia="Malgun Gothic"/>
          <w:lang w:eastAsia="ko-KR"/>
        </w:rPr>
        <w:t xml:space="preserve">the timing of triggering scheduling request after a regular BSR is triggered, i.e., </w:t>
      </w:r>
      <w:r w:rsidR="00507B97" w:rsidRPr="00910760">
        <w:rPr>
          <w:i/>
          <w:noProof/>
        </w:rPr>
        <w:t>logicalChannelSR-ProhibitTimer</w:t>
      </w:r>
      <w:r w:rsidR="00507B97" w:rsidRPr="000B541D">
        <w:rPr>
          <w:i/>
          <w:noProof/>
        </w:rPr>
        <w:t xml:space="preserve"> </w:t>
      </w:r>
      <w:r w:rsidR="00507B97" w:rsidRPr="00507B97">
        <w:rPr>
          <w:noProof/>
        </w:rPr>
        <w:t xml:space="preserve">and </w:t>
      </w:r>
      <w:r w:rsidR="00507B97" w:rsidRPr="000B541D">
        <w:rPr>
          <w:i/>
          <w:noProof/>
        </w:rPr>
        <w:t>logicalChannelSR-DelayTimer</w:t>
      </w:r>
      <w:r w:rsidR="00507B97">
        <w:rPr>
          <w:i/>
          <w:noProof/>
        </w:rPr>
        <w:t xml:space="preserve"> </w:t>
      </w:r>
      <w:r w:rsidR="00507B97" w:rsidRPr="00507B97">
        <w:rPr>
          <w:noProof/>
        </w:rPr>
        <w:t>respectively.</w:t>
      </w:r>
      <w:r w:rsidR="00507B97">
        <w:rPr>
          <w:noProof/>
        </w:rPr>
        <w:t xml:space="preserve"> Considering diverse NR V2X services to be supported, the timer may be useful to delay the SR triggering of some delay-tolerant V2X traffic.</w:t>
      </w:r>
    </w:p>
    <w:p w14:paraId="09D9D8AD" w14:textId="7F343B07" w:rsidR="00507B97" w:rsidRPr="00507B97" w:rsidRDefault="00507B97" w:rsidP="003272CE">
      <w:pPr>
        <w:rPr>
          <w:b/>
          <w:noProof/>
        </w:rPr>
      </w:pPr>
      <w:r w:rsidRPr="00507B97">
        <w:rPr>
          <w:b/>
          <w:noProof/>
        </w:rPr>
        <w:t>Proposal</w:t>
      </w:r>
      <w:r w:rsidR="0023426F">
        <w:rPr>
          <w:b/>
          <w:noProof/>
        </w:rPr>
        <w:t xml:space="preserve"> 10</w:t>
      </w:r>
      <w:r w:rsidRPr="00507B97">
        <w:rPr>
          <w:b/>
          <w:noProof/>
        </w:rPr>
        <w:t>: As in LTE Uu and NR Uu, introduce a timer to configured the timing of trigger SR after a regular BSR is triggered.</w:t>
      </w:r>
    </w:p>
    <w:p w14:paraId="055A1807" w14:textId="77777777" w:rsidR="00507B97" w:rsidRDefault="00507B97" w:rsidP="003272CE">
      <w:pPr>
        <w:rPr>
          <w:rFonts w:eastAsia="Malgun Gothic"/>
          <w:lang w:eastAsia="ko-KR"/>
        </w:rPr>
      </w:pPr>
    </w:p>
    <w:p w14:paraId="642A01B3" w14:textId="77777777" w:rsidR="00080978" w:rsidRPr="002B3905" w:rsidRDefault="00080978" w:rsidP="002B3905">
      <w:pPr>
        <w:rPr>
          <w:rFonts w:eastAsia="Malgun Gothic"/>
          <w:lang w:val="en-US" w:eastAsia="ko-KR"/>
        </w:rPr>
      </w:pPr>
    </w:p>
    <w:p w14:paraId="5F43F18B" w14:textId="7201DC58" w:rsidR="008772E1" w:rsidRPr="00EE011D" w:rsidRDefault="008772E1" w:rsidP="008772E1">
      <w:pPr>
        <w:pStyle w:val="Heading3"/>
        <w:rPr>
          <w:sz w:val="32"/>
          <w:szCs w:val="32"/>
          <w:lang w:val="en-US" w:eastAsia="ko-KR"/>
        </w:rPr>
      </w:pPr>
      <w:r w:rsidRPr="00EE011D">
        <w:rPr>
          <w:sz w:val="32"/>
          <w:szCs w:val="32"/>
          <w:lang w:val="en-US" w:eastAsia="ko-KR"/>
        </w:rPr>
        <w:t>2.2.6 Others</w:t>
      </w:r>
    </w:p>
    <w:p w14:paraId="2F2CA85E" w14:textId="77777777" w:rsidR="008772E1" w:rsidRPr="008772E1" w:rsidRDefault="008772E1" w:rsidP="003272CE">
      <w:pPr>
        <w:rPr>
          <w:rFonts w:eastAsia="Malgun Gothic"/>
          <w:lang w:val="en-US" w:eastAsia="ko-KR"/>
        </w:rPr>
      </w:pPr>
    </w:p>
    <w:p w14:paraId="6117DB77" w14:textId="77777777" w:rsidR="008772E1" w:rsidRPr="000B541D" w:rsidRDefault="008772E1" w:rsidP="008772E1">
      <w:pPr>
        <w:rPr>
          <w:lang w:eastAsia="ko-KR"/>
        </w:rPr>
      </w:pPr>
      <w:r>
        <w:rPr>
          <w:rFonts w:eastAsia="Malgun Gothic"/>
          <w:lang w:val="en-US" w:eastAsia="ko-KR"/>
        </w:rPr>
        <w:t>In LTE Uu, LTE V2X, and NR Uu, a</w:t>
      </w:r>
      <w:r w:rsidRPr="000B541D">
        <w:rPr>
          <w:lang w:eastAsia="ko-KR"/>
        </w:rPr>
        <w:t xml:space="preserve"> MAC PDU shall contain at most one BSR MAC CE, even when multiple events have triggered a BSR. </w:t>
      </w:r>
      <w:r>
        <w:rPr>
          <w:lang w:eastAsia="ko-KR"/>
        </w:rPr>
        <w:t>Besides, t</w:t>
      </w:r>
      <w:r w:rsidRPr="000B541D">
        <w:rPr>
          <w:lang w:eastAsia="ko-KR"/>
        </w:rPr>
        <w:t>he Regular BSR and the Periodic BSR shall have precedence over the padding BSR.</w:t>
      </w:r>
      <w:r>
        <w:rPr>
          <w:lang w:eastAsia="ko-KR"/>
        </w:rPr>
        <w:t xml:space="preserve"> We think NR V2X can apply the same rule because it seems no gain to include more than one BSR MAC CE in a MAC PDU.</w:t>
      </w:r>
    </w:p>
    <w:p w14:paraId="6B4B5239" w14:textId="77777777" w:rsidR="008772E1" w:rsidRDefault="008772E1" w:rsidP="008772E1">
      <w:pPr>
        <w:rPr>
          <w:rFonts w:eastAsia="Malgun Gothic"/>
          <w:lang w:eastAsia="ko-KR"/>
        </w:rPr>
      </w:pPr>
    </w:p>
    <w:p w14:paraId="439E476C" w14:textId="37C773FC" w:rsidR="008772E1" w:rsidRPr="00707525" w:rsidRDefault="008772E1" w:rsidP="008772E1">
      <w:pPr>
        <w:rPr>
          <w:rFonts w:eastAsia="Malgun Gothic"/>
          <w:b/>
          <w:lang w:eastAsia="ko-KR"/>
        </w:rPr>
      </w:pPr>
      <w:r w:rsidRPr="00707525">
        <w:rPr>
          <w:rFonts w:eastAsia="Malgun Gothic"/>
          <w:b/>
          <w:lang w:eastAsia="ko-KR"/>
        </w:rPr>
        <w:t>Proposal</w:t>
      </w:r>
      <w:r w:rsidR="0023426F">
        <w:rPr>
          <w:rFonts w:eastAsia="Malgun Gothic"/>
          <w:b/>
          <w:lang w:eastAsia="ko-KR"/>
        </w:rPr>
        <w:t xml:space="preserve"> 11</w:t>
      </w:r>
      <w:r w:rsidRPr="00707525">
        <w:rPr>
          <w:rFonts w:eastAsia="Malgun Gothic"/>
          <w:b/>
          <w:lang w:eastAsia="ko-KR"/>
        </w:rPr>
        <w:t xml:space="preserve">: As in </w:t>
      </w:r>
      <w:r w:rsidRPr="00707525">
        <w:rPr>
          <w:rFonts w:eastAsia="Malgun Gothic"/>
          <w:b/>
          <w:lang w:val="en-US" w:eastAsia="ko-KR"/>
        </w:rPr>
        <w:t>LTE Uu, LTE V2X, and NR Uu, a</w:t>
      </w:r>
      <w:r w:rsidRPr="00707525">
        <w:rPr>
          <w:b/>
          <w:lang w:eastAsia="ko-KR"/>
        </w:rPr>
        <w:t xml:space="preserve"> MAC PDU shall contain at most one BSR MAC CE, even when multiple events have triggered a BSR. Besides, the Regular BSR and the Periodic BSR shall have precedence over the padding BSR.</w:t>
      </w:r>
    </w:p>
    <w:p w14:paraId="75013287" w14:textId="77777777" w:rsidR="008772E1" w:rsidRDefault="008772E1" w:rsidP="003272CE">
      <w:pPr>
        <w:rPr>
          <w:rFonts w:eastAsia="Malgun Gothic"/>
          <w:lang w:eastAsia="ko-KR"/>
        </w:rPr>
      </w:pPr>
    </w:p>
    <w:p w14:paraId="2B7CD076" w14:textId="3C966D14" w:rsidR="004578C8" w:rsidRDefault="00974993" w:rsidP="003272CE">
      <w:pPr>
        <w:rPr>
          <w:lang w:eastAsia="ko-KR"/>
        </w:rPr>
      </w:pPr>
      <w:r>
        <w:rPr>
          <w:rFonts w:eastAsia="Malgun Gothic"/>
          <w:lang w:eastAsia="ko-KR"/>
        </w:rPr>
        <w:t xml:space="preserve">In LTE Uu and LTE V2X (TS 36.321 subclause 5.4.5 and 5.14.1.4), it is stated that </w:t>
      </w:r>
      <w:r w:rsidRPr="00974993">
        <w:rPr>
          <w:rFonts w:eastAsia="Malgun Gothic"/>
          <w:i/>
          <w:lang w:eastAsia="ko-KR"/>
        </w:rPr>
        <w:t>a</w:t>
      </w:r>
      <w:r w:rsidR="004578C8" w:rsidRPr="00974993">
        <w:rPr>
          <w:i/>
        </w:rPr>
        <w:t xml:space="preserve">ll BSRs transmitted in a TTI always reflect the buffer status </w:t>
      </w:r>
      <w:r w:rsidR="004578C8" w:rsidRPr="00974993">
        <w:rPr>
          <w:i/>
          <w:highlight w:val="yellow"/>
        </w:rPr>
        <w:t>after all MAC PDUs have been built for this TTI</w:t>
      </w:r>
      <w:r w:rsidR="004578C8" w:rsidRPr="00974993">
        <w:rPr>
          <w:highlight w:val="yellow"/>
        </w:rPr>
        <w:t>.</w:t>
      </w:r>
      <w:r>
        <w:t xml:space="preserve"> Similarly, in NR (TS 38.321 subclause 6.1.3.1), it is stated that </w:t>
      </w:r>
      <w:r>
        <w:rPr>
          <w:lang w:eastAsia="ko-KR"/>
        </w:rPr>
        <w:t>t</w:t>
      </w:r>
      <w:r w:rsidRPr="000B541D">
        <w:rPr>
          <w:lang w:eastAsia="ko-KR"/>
        </w:rPr>
        <w:t xml:space="preserve">he Buffer Size field identifies the total amount of data available according to the data volume calculation procedure in TSs 38.322 [3] and 38.323 [4] across all logical channels of a logical channel group </w:t>
      </w:r>
      <w:r w:rsidRPr="00974993">
        <w:rPr>
          <w:highlight w:val="yellow"/>
          <w:lang w:eastAsia="ko-KR"/>
        </w:rPr>
        <w:t>after the MAC PDU has been built</w:t>
      </w:r>
      <w:r w:rsidRPr="000B541D">
        <w:rPr>
          <w:lang w:eastAsia="ko-KR"/>
        </w:rPr>
        <w:t xml:space="preserve"> (i.e. after the logical channel prioritization procedure, which may result the value of the Buffer Size field to zero).</w:t>
      </w:r>
    </w:p>
    <w:p w14:paraId="786285F2" w14:textId="77777777" w:rsidR="00502F18" w:rsidRDefault="00502F18" w:rsidP="003272CE">
      <w:pPr>
        <w:rPr>
          <w:lang w:eastAsia="ko-KR"/>
        </w:rPr>
      </w:pPr>
    </w:p>
    <w:p w14:paraId="36ED18A4" w14:textId="0B661BEF" w:rsidR="00502F18" w:rsidRDefault="00502F18" w:rsidP="003272CE">
      <w:pPr>
        <w:rPr>
          <w:lang w:eastAsia="ko-KR"/>
        </w:rPr>
      </w:pPr>
      <w:r>
        <w:rPr>
          <w:lang w:eastAsia="ko-KR"/>
        </w:rPr>
        <w:t xml:space="preserve">We think the current design makes sense because for padding BSR, data is first filled into the MAC PDU before padding BSR. Therefore, to reflect the latest buffer status, the value of padding BSR should be determined after the MAC PDU has been built (i.e. all the amount of data included in the same MAC PDU is considered). </w:t>
      </w:r>
    </w:p>
    <w:p w14:paraId="16A1241E" w14:textId="77777777" w:rsidR="00502F18" w:rsidRDefault="00502F18" w:rsidP="003272CE">
      <w:pPr>
        <w:rPr>
          <w:lang w:eastAsia="ko-KR"/>
        </w:rPr>
      </w:pPr>
    </w:p>
    <w:p w14:paraId="01CA5FEF" w14:textId="79B94A3C" w:rsidR="00502F18" w:rsidRDefault="00502F18" w:rsidP="003272CE">
      <w:pPr>
        <w:rPr>
          <w:lang w:eastAsia="ko-KR"/>
        </w:rPr>
      </w:pPr>
      <w:r w:rsidRPr="00707525">
        <w:rPr>
          <w:rFonts w:eastAsia="Malgun Gothic"/>
          <w:b/>
          <w:lang w:eastAsia="ko-KR"/>
        </w:rPr>
        <w:t>Proposal</w:t>
      </w:r>
      <w:r w:rsidR="0023426F">
        <w:rPr>
          <w:rFonts w:eastAsia="Malgun Gothic"/>
          <w:b/>
          <w:lang w:eastAsia="ko-KR"/>
        </w:rPr>
        <w:t xml:space="preserve"> 12</w:t>
      </w:r>
      <w:r w:rsidRPr="00707525">
        <w:rPr>
          <w:rFonts w:eastAsia="Malgun Gothic"/>
          <w:b/>
          <w:lang w:eastAsia="ko-KR"/>
        </w:rPr>
        <w:t>:</w:t>
      </w:r>
      <w:r>
        <w:rPr>
          <w:rFonts w:eastAsia="Malgun Gothic"/>
          <w:b/>
          <w:lang w:eastAsia="ko-KR"/>
        </w:rPr>
        <w:t xml:space="preserve"> Same as in </w:t>
      </w:r>
      <w:r w:rsidRPr="00707525">
        <w:rPr>
          <w:rFonts w:eastAsia="Malgun Gothic"/>
          <w:b/>
          <w:lang w:eastAsia="ko-KR"/>
        </w:rPr>
        <w:t xml:space="preserve">in </w:t>
      </w:r>
      <w:r w:rsidRPr="00707525">
        <w:rPr>
          <w:rFonts w:eastAsia="Malgun Gothic"/>
          <w:b/>
          <w:lang w:val="en-US" w:eastAsia="ko-KR"/>
        </w:rPr>
        <w:t>LTE Uu, LTE V2X, and NR Uu</w:t>
      </w:r>
      <w:r>
        <w:rPr>
          <w:rFonts w:eastAsia="Malgun Gothic"/>
          <w:b/>
          <w:lang w:val="en-US" w:eastAsia="ko-KR"/>
        </w:rPr>
        <w:t>, BSR reflects the buffer status after MAC PDU has been built.</w:t>
      </w: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559D7B23" w14:textId="3F51E3EC" w:rsidR="0023426F" w:rsidRDefault="0023426F" w:rsidP="00642F89">
      <w:pPr>
        <w:rPr>
          <w:rFonts w:eastAsia="MS Mincho"/>
          <w:lang w:val="en-US" w:eastAsia="en-US"/>
        </w:rPr>
      </w:pPr>
      <w:r>
        <w:rPr>
          <w:rFonts w:eastAsia="MS Mincho"/>
          <w:lang w:val="en-US" w:eastAsia="en-US"/>
        </w:rPr>
        <w:t>In this paper, we go through legacy BSR procedure, and have the following observations and proposals:</w:t>
      </w:r>
    </w:p>
    <w:p w14:paraId="1589DA5D" w14:textId="77777777" w:rsidR="0023426F" w:rsidRDefault="0023426F" w:rsidP="00642F89">
      <w:pPr>
        <w:rPr>
          <w:rFonts w:eastAsia="MS Mincho"/>
          <w:lang w:val="en-US" w:eastAsia="en-US"/>
        </w:rPr>
      </w:pP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08615A38" w14:textId="77777777" w:rsidR="0023426F" w:rsidRPr="000040DB" w:rsidRDefault="0023426F" w:rsidP="0023426F">
      <w:pPr>
        <w:rPr>
          <w:rFonts w:eastAsia="Malgun Gothic"/>
          <w:b/>
          <w:lang w:val="en-US" w:eastAsia="ko-KR"/>
        </w:rPr>
      </w:pPr>
      <w:r w:rsidRPr="000040DB">
        <w:rPr>
          <w:rFonts w:eastAsia="Malgun Gothic"/>
          <w:b/>
          <w:lang w:val="en-US" w:eastAsia="ko-KR"/>
        </w:rPr>
        <w:t>Observation</w:t>
      </w:r>
      <w:r>
        <w:rPr>
          <w:rFonts w:eastAsia="Malgun Gothic"/>
          <w:b/>
          <w:lang w:val="en-US" w:eastAsia="ko-KR"/>
        </w:rPr>
        <w:t xml:space="preserve"> 1</w:t>
      </w:r>
      <w:r w:rsidRPr="000040DB">
        <w:rPr>
          <w:rFonts w:eastAsia="Malgun Gothic"/>
          <w:b/>
          <w:lang w:val="en-US" w:eastAsia="ko-KR"/>
        </w:rPr>
        <w:t xml:space="preserve">: In LTE V2X, SL LCH and SL LCG is per Prose destination. </w:t>
      </w:r>
    </w:p>
    <w:p w14:paraId="19CED968" w14:textId="77777777" w:rsidR="0023426F" w:rsidRPr="000040DB" w:rsidRDefault="0023426F" w:rsidP="0023426F">
      <w:pPr>
        <w:rPr>
          <w:rFonts w:eastAsia="Malgun Gothic"/>
          <w:b/>
          <w:lang w:val="en-US" w:eastAsia="ko-KR"/>
        </w:rPr>
      </w:pPr>
      <w:r w:rsidRPr="000040DB">
        <w:rPr>
          <w:rFonts w:eastAsia="Malgun Gothic"/>
          <w:b/>
          <w:lang w:val="en-US" w:eastAsia="ko-KR"/>
        </w:rPr>
        <w:t>Observation</w:t>
      </w:r>
      <w:r>
        <w:rPr>
          <w:rFonts w:eastAsia="Malgun Gothic"/>
          <w:b/>
          <w:lang w:val="en-US" w:eastAsia="ko-KR"/>
        </w:rPr>
        <w:t xml:space="preserve"> 2</w:t>
      </w:r>
      <w:r w:rsidRPr="000040DB">
        <w:rPr>
          <w:rFonts w:eastAsia="Malgun Gothic"/>
          <w:b/>
          <w:lang w:val="en-US" w:eastAsia="ko-KR"/>
        </w:rPr>
        <w:t>: In LTE V2X, as in LTE Uu and NR Uu in Rel-15, there is a mapping between LCH and LCG.</w:t>
      </w:r>
    </w:p>
    <w:p w14:paraId="2F773410" w14:textId="77777777" w:rsidR="0023426F" w:rsidRPr="000040DB" w:rsidRDefault="0023426F" w:rsidP="0023426F">
      <w:pPr>
        <w:rPr>
          <w:rFonts w:eastAsia="Malgun Gothic"/>
          <w:b/>
          <w:lang w:val="en-US" w:eastAsia="ko-KR"/>
        </w:rPr>
      </w:pPr>
      <w:r w:rsidRPr="000040DB">
        <w:rPr>
          <w:rFonts w:eastAsia="Malgun Gothic"/>
          <w:b/>
          <w:lang w:val="en-US" w:eastAsia="ko-KR"/>
        </w:rPr>
        <w:t>Observation</w:t>
      </w:r>
      <w:r>
        <w:rPr>
          <w:rFonts w:eastAsia="Malgun Gothic"/>
          <w:b/>
          <w:lang w:val="en-US" w:eastAsia="ko-KR"/>
        </w:rPr>
        <w:t xml:space="preserve"> 3</w:t>
      </w:r>
      <w:r w:rsidRPr="000040DB">
        <w:rPr>
          <w:rFonts w:eastAsia="Malgun Gothic"/>
          <w:b/>
          <w:lang w:val="en-US" w:eastAsia="ko-KR"/>
        </w:rPr>
        <w:t>: In LTE V2X, there is a mapping between LCH and PPPP and optionally a mapping between LCH and PPPR.</w:t>
      </w:r>
    </w:p>
    <w:p w14:paraId="0B151605" w14:textId="77777777" w:rsidR="0023426F" w:rsidRPr="000040DB" w:rsidRDefault="0023426F" w:rsidP="0023426F">
      <w:pPr>
        <w:rPr>
          <w:rFonts w:eastAsia="Malgun Gothic"/>
          <w:b/>
          <w:lang w:val="en-US" w:eastAsia="ko-KR"/>
        </w:rPr>
      </w:pPr>
      <w:r w:rsidRPr="000040DB">
        <w:rPr>
          <w:rFonts w:eastAsia="Malgun Gothic"/>
          <w:b/>
          <w:lang w:val="en-US" w:eastAsia="ko-KR"/>
        </w:rPr>
        <w:t>Observation</w:t>
      </w:r>
      <w:r>
        <w:rPr>
          <w:rFonts w:eastAsia="Malgun Gothic"/>
          <w:b/>
          <w:lang w:val="en-US" w:eastAsia="ko-KR"/>
        </w:rPr>
        <w:t xml:space="preserve"> 4</w:t>
      </w:r>
      <w:r w:rsidRPr="000040DB">
        <w:rPr>
          <w:rFonts w:eastAsia="Malgun Gothic"/>
          <w:b/>
          <w:lang w:val="en-US" w:eastAsia="ko-KR"/>
        </w:rPr>
        <w:t>: In LTE V2X, there is a mapping between LCG and priority, and optionally a mapping between LCG ID and PPPR.</w:t>
      </w:r>
    </w:p>
    <w:p w14:paraId="42FA66E1" w14:textId="77777777" w:rsidR="0023426F" w:rsidRPr="000040DB" w:rsidRDefault="0023426F" w:rsidP="0023426F">
      <w:pPr>
        <w:rPr>
          <w:rFonts w:eastAsia="Malgun Gothic"/>
          <w:b/>
          <w:lang w:val="en-US" w:eastAsia="ko-KR"/>
        </w:rPr>
      </w:pPr>
      <w:r w:rsidRPr="000040DB">
        <w:rPr>
          <w:rFonts w:eastAsia="Malgun Gothic"/>
          <w:b/>
          <w:lang w:val="en-US" w:eastAsia="ko-KR"/>
        </w:rPr>
        <w:t>Observation</w:t>
      </w:r>
      <w:r>
        <w:rPr>
          <w:rFonts w:eastAsia="Malgun Gothic"/>
          <w:b/>
          <w:lang w:val="en-US" w:eastAsia="ko-KR"/>
        </w:rPr>
        <w:t xml:space="preserve"> 5</w:t>
      </w:r>
      <w:r w:rsidRPr="000040DB">
        <w:rPr>
          <w:rFonts w:eastAsia="Malgun Gothic"/>
          <w:b/>
          <w:lang w:val="en-US" w:eastAsia="ko-KR"/>
        </w:rPr>
        <w:t>: In LTE V2X, the mapping between priority and LCID is left for UE implementation.</w:t>
      </w:r>
    </w:p>
    <w:p w14:paraId="4FEB09B6" w14:textId="77777777" w:rsidR="0023426F" w:rsidRPr="00F47884" w:rsidRDefault="0023426F" w:rsidP="0023426F">
      <w:pPr>
        <w:rPr>
          <w:rFonts w:eastAsia="Malgun Gothic"/>
          <w:b/>
          <w:lang w:val="en-US" w:eastAsia="ko-KR"/>
        </w:rPr>
      </w:pPr>
      <w:r w:rsidRPr="00F47884">
        <w:rPr>
          <w:rFonts w:eastAsia="Malgun Gothic"/>
          <w:b/>
          <w:lang w:val="en-US" w:eastAsia="ko-KR"/>
        </w:rPr>
        <w:t>Observation</w:t>
      </w:r>
      <w:r>
        <w:rPr>
          <w:rFonts w:eastAsia="Malgun Gothic"/>
          <w:b/>
          <w:lang w:val="en-US" w:eastAsia="ko-KR"/>
        </w:rPr>
        <w:t xml:space="preserve"> 6</w:t>
      </w:r>
      <w:r w:rsidRPr="00F47884">
        <w:rPr>
          <w:rFonts w:eastAsia="Malgun Gothic"/>
          <w:b/>
          <w:lang w:val="en-US" w:eastAsia="ko-KR"/>
        </w:rPr>
        <w:t>: Unlink LTE V2X, there is a mapping between SLRB and SL LCH as in NR.</w:t>
      </w:r>
    </w:p>
    <w:p w14:paraId="630C1C0C" w14:textId="77777777" w:rsidR="0023426F" w:rsidRDefault="0023426F" w:rsidP="0023426F">
      <w:pPr>
        <w:rPr>
          <w:rFonts w:eastAsia="Malgun Gothic"/>
          <w:b/>
          <w:lang w:val="en-US" w:eastAsia="ko-KR"/>
        </w:rPr>
      </w:pPr>
    </w:p>
    <w:p w14:paraId="720616E5" w14:textId="2990A8FE" w:rsidR="0023426F" w:rsidRDefault="0023426F" w:rsidP="0023426F">
      <w:pPr>
        <w:rPr>
          <w:rFonts w:eastAsia="Malgun Gothic"/>
          <w:b/>
          <w:lang w:val="en-US" w:eastAsia="ko-KR"/>
        </w:rPr>
      </w:pPr>
      <w:r w:rsidRPr="00347442">
        <w:rPr>
          <w:rFonts w:eastAsia="Malgun Gothic"/>
          <w:b/>
          <w:lang w:val="en-US" w:eastAsia="ko-KR"/>
        </w:rPr>
        <w:t>Observation</w:t>
      </w:r>
      <w:r>
        <w:rPr>
          <w:rFonts w:eastAsia="Malgun Gothic"/>
          <w:b/>
          <w:lang w:val="en-US" w:eastAsia="ko-KR"/>
        </w:rPr>
        <w:t xml:space="preserve"> 7</w:t>
      </w:r>
      <w:r w:rsidRPr="00347442">
        <w:rPr>
          <w:rFonts w:eastAsia="Malgun Gothic"/>
          <w:b/>
          <w:lang w:val="en-US" w:eastAsia="ko-KR"/>
        </w:rPr>
        <w:t>: Unlink in LTE V2X, in NR network needs to have some control in the mapping between SLRB and SL LCH at</w:t>
      </w:r>
      <w:r w:rsidR="00F86455">
        <w:rPr>
          <w:rFonts w:eastAsia="Malgun Gothic"/>
          <w:b/>
          <w:lang w:val="en-US" w:eastAsia="ko-KR"/>
        </w:rPr>
        <w:t xml:space="preserve"> least for in coverage scenario</w:t>
      </w:r>
      <w:r>
        <w:rPr>
          <w:rFonts w:eastAsia="Malgun Gothic"/>
          <w:b/>
          <w:lang w:val="en-US" w:eastAsia="ko-KR"/>
        </w:rPr>
        <w:t>.</w:t>
      </w:r>
    </w:p>
    <w:p w14:paraId="3EDE523F" w14:textId="77777777" w:rsidR="0023426F" w:rsidRDefault="0023426F" w:rsidP="0023426F">
      <w:pPr>
        <w:rPr>
          <w:rFonts w:eastAsia="Malgun Gothic"/>
          <w:b/>
          <w:lang w:val="en-US" w:eastAsia="ko-KR"/>
        </w:rPr>
      </w:pPr>
    </w:p>
    <w:p w14:paraId="7AB3E047" w14:textId="77777777" w:rsidR="0023426F" w:rsidRPr="008951BD" w:rsidRDefault="0023426F" w:rsidP="0023426F">
      <w:pPr>
        <w:rPr>
          <w:rFonts w:eastAsia="Malgun Gothic"/>
          <w:b/>
          <w:lang w:val="en-US" w:eastAsia="ko-KR"/>
        </w:rPr>
      </w:pPr>
      <w:r w:rsidRPr="008951BD">
        <w:rPr>
          <w:rFonts w:eastAsia="Malgun Gothic"/>
          <w:b/>
          <w:lang w:val="en-US" w:eastAsia="ko-KR"/>
        </w:rPr>
        <w:t>Observation</w:t>
      </w:r>
      <w:r>
        <w:rPr>
          <w:rFonts w:eastAsia="Malgun Gothic"/>
          <w:b/>
          <w:lang w:val="en-US" w:eastAsia="ko-KR"/>
        </w:rPr>
        <w:t xml:space="preserve"> 8</w:t>
      </w:r>
      <w:r w:rsidRPr="008951BD">
        <w:rPr>
          <w:rFonts w:eastAsia="Malgun Gothic"/>
          <w:b/>
          <w:lang w:val="en-US" w:eastAsia="ko-KR"/>
        </w:rPr>
        <w:t>: LTE Uu, LTE V2X and NR Uu applies three types of BSR, i.e. regular BSR, periodic BSR, and padding BSR.</w:t>
      </w:r>
    </w:p>
    <w:p w14:paraId="61AFFB4D" w14:textId="77777777" w:rsidR="0023426F" w:rsidRPr="008951BD" w:rsidRDefault="0023426F" w:rsidP="0023426F">
      <w:pPr>
        <w:rPr>
          <w:rFonts w:eastAsia="Malgun Gothic"/>
          <w:b/>
          <w:lang w:val="en-US" w:eastAsia="ko-KR"/>
        </w:rPr>
      </w:pPr>
      <w:r w:rsidRPr="008951BD">
        <w:rPr>
          <w:rFonts w:eastAsia="Malgun Gothic"/>
          <w:b/>
          <w:lang w:val="en-US" w:eastAsia="ko-KR"/>
        </w:rPr>
        <w:t>Observation</w:t>
      </w:r>
      <w:r>
        <w:rPr>
          <w:rFonts w:eastAsia="Malgun Gothic"/>
          <w:b/>
          <w:lang w:val="en-US" w:eastAsia="ko-KR"/>
        </w:rPr>
        <w:t xml:space="preserve"> 9</w:t>
      </w:r>
      <w:r w:rsidRPr="008951BD">
        <w:rPr>
          <w:rFonts w:eastAsia="Malgun Gothic"/>
          <w:b/>
          <w:lang w:val="en-US" w:eastAsia="ko-KR"/>
        </w:rPr>
        <w:t>: Legacy BSR trigger conditions work well, and should be applicable to NR V2X scenario.</w:t>
      </w:r>
    </w:p>
    <w:p w14:paraId="629CEA06" w14:textId="77777777" w:rsidR="0023426F" w:rsidRDefault="0023426F" w:rsidP="0023426F">
      <w:pPr>
        <w:rPr>
          <w:rFonts w:eastAsia="Malgun Gothic"/>
          <w:b/>
          <w:lang w:val="en-US" w:eastAsia="ko-KR"/>
        </w:rPr>
      </w:pPr>
    </w:p>
    <w:p w14:paraId="58A9C726" w14:textId="77777777" w:rsidR="0023426F" w:rsidRPr="00080978" w:rsidRDefault="0023426F" w:rsidP="0023426F">
      <w:pPr>
        <w:rPr>
          <w:rFonts w:eastAsia="Malgun Gothic"/>
          <w:b/>
          <w:lang w:val="en-US" w:eastAsia="ko-KR"/>
        </w:rPr>
      </w:pPr>
      <w:r w:rsidRPr="00080978">
        <w:rPr>
          <w:rFonts w:eastAsia="Malgun Gothic"/>
          <w:b/>
          <w:lang w:val="en-US" w:eastAsia="ko-KR"/>
        </w:rPr>
        <w:t>Observation</w:t>
      </w:r>
      <w:r>
        <w:rPr>
          <w:rFonts w:eastAsia="Malgun Gothic"/>
          <w:b/>
          <w:lang w:val="en-US" w:eastAsia="ko-KR"/>
        </w:rPr>
        <w:t xml:space="preserve"> 10</w:t>
      </w:r>
      <w:r w:rsidRPr="00080978">
        <w:rPr>
          <w:rFonts w:eastAsia="Malgun Gothic"/>
          <w:b/>
          <w:lang w:val="en-US" w:eastAsia="ko-KR"/>
        </w:rPr>
        <w:t>: BSR cancelling conditions in LTE V2X are valid for NR V2X.</w:t>
      </w:r>
    </w:p>
    <w:p w14:paraId="38CAD713" w14:textId="77777777" w:rsidR="0023426F" w:rsidRDefault="0023426F" w:rsidP="0023426F">
      <w:pPr>
        <w:rPr>
          <w:rFonts w:eastAsia="Malgun Gothic"/>
          <w:b/>
          <w:lang w:val="en-US" w:eastAsia="ko-KR"/>
        </w:rPr>
      </w:pPr>
    </w:p>
    <w:p w14:paraId="048975F9" w14:textId="77777777" w:rsidR="0023426F" w:rsidRPr="00F74A5C" w:rsidRDefault="0023426F" w:rsidP="0023426F">
      <w:pPr>
        <w:rPr>
          <w:rFonts w:eastAsia="Malgun Gothic"/>
          <w:b/>
          <w:lang w:val="en-US" w:eastAsia="ko-KR"/>
        </w:rPr>
      </w:pPr>
      <w:r w:rsidRPr="00F74A5C">
        <w:rPr>
          <w:rFonts w:eastAsia="Malgun Gothic"/>
          <w:b/>
          <w:lang w:val="en-US" w:eastAsia="ko-KR"/>
        </w:rPr>
        <w:lastRenderedPageBreak/>
        <w:t>Observation</w:t>
      </w:r>
      <w:r>
        <w:rPr>
          <w:rFonts w:eastAsia="Malgun Gothic"/>
          <w:b/>
          <w:lang w:val="en-US" w:eastAsia="ko-KR"/>
        </w:rPr>
        <w:t xml:space="preserve"> 11</w:t>
      </w:r>
      <w:r w:rsidRPr="00F74A5C">
        <w:rPr>
          <w:rFonts w:eastAsia="Malgun Gothic"/>
          <w:b/>
          <w:lang w:val="en-US" w:eastAsia="ko-KR"/>
        </w:rPr>
        <w:t>: Whether NR V2X introduce short BSR depends on the field length of LCG, buffer status, and destination information, i.e., whether the short BSR format requires less overhead than long BSR when only one buffer status is to be reported.</w:t>
      </w:r>
    </w:p>
    <w:p w14:paraId="287F872F" w14:textId="77777777" w:rsidR="0023426F" w:rsidRPr="00F74A5C" w:rsidRDefault="0023426F" w:rsidP="0023426F">
      <w:pPr>
        <w:rPr>
          <w:rFonts w:eastAsia="Malgun Gothic"/>
          <w:b/>
          <w:lang w:val="en-US" w:eastAsia="ko-KR"/>
        </w:rPr>
      </w:pPr>
      <w:r w:rsidRPr="00F74A5C">
        <w:rPr>
          <w:rFonts w:eastAsia="Malgun Gothic"/>
          <w:b/>
          <w:lang w:val="en-US" w:eastAsia="ko-KR"/>
        </w:rPr>
        <w:t>Observation</w:t>
      </w:r>
      <w:r>
        <w:rPr>
          <w:rFonts w:eastAsia="Malgun Gothic"/>
          <w:b/>
          <w:lang w:val="en-US" w:eastAsia="ko-KR"/>
        </w:rPr>
        <w:t xml:space="preserve"> 12</w:t>
      </w:r>
      <w:r w:rsidRPr="00F74A5C">
        <w:rPr>
          <w:rFonts w:eastAsia="Malgun Gothic"/>
          <w:b/>
          <w:lang w:val="en-US" w:eastAsia="ko-KR"/>
        </w:rPr>
        <w:t>: It is preferred that aligned with NR Uu, NR V2X support 8 SL LCGs, and 8-bit buffer status at least for non-truncated BSR.</w:t>
      </w:r>
    </w:p>
    <w:p w14:paraId="60B05863" w14:textId="77777777" w:rsidR="007A286D" w:rsidRDefault="007A286D" w:rsidP="00372440">
      <w:pPr>
        <w:pStyle w:val="CRCoverPage"/>
        <w:spacing w:before="120"/>
        <w:jc w:val="both"/>
        <w:rPr>
          <w:b/>
          <w:lang w:val="en-US"/>
        </w:rPr>
      </w:pP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06776177" w14:textId="77777777" w:rsidR="0023426F" w:rsidRDefault="0023426F" w:rsidP="0023426F">
      <w:pPr>
        <w:rPr>
          <w:rFonts w:eastAsia="Malgun Gothic"/>
          <w:b/>
          <w:lang w:val="en-US" w:eastAsia="ko-KR"/>
        </w:rPr>
      </w:pPr>
    </w:p>
    <w:p w14:paraId="7D72E90E" w14:textId="77777777" w:rsidR="0023426F" w:rsidRPr="00E37E71" w:rsidRDefault="0023426F" w:rsidP="0023426F">
      <w:pPr>
        <w:rPr>
          <w:rFonts w:eastAsia="Malgun Gothic"/>
          <w:b/>
          <w:lang w:val="en-US" w:eastAsia="ko-KR"/>
        </w:rPr>
      </w:pPr>
      <w:r w:rsidRPr="00E37E71">
        <w:rPr>
          <w:rFonts w:eastAsia="Malgun Gothic"/>
          <w:b/>
          <w:lang w:val="en-US" w:eastAsia="ko-KR"/>
        </w:rPr>
        <w:t>Proposal</w:t>
      </w:r>
      <w:r>
        <w:rPr>
          <w:rFonts w:eastAsia="Malgun Gothic"/>
          <w:b/>
          <w:lang w:val="en-US" w:eastAsia="ko-KR"/>
        </w:rPr>
        <w:t xml:space="preserve"> 1</w:t>
      </w:r>
      <w:r w:rsidRPr="00E37E71">
        <w:rPr>
          <w:rFonts w:eastAsia="Malgun Gothic"/>
          <w:b/>
          <w:lang w:val="en-US" w:eastAsia="ko-KR"/>
        </w:rPr>
        <w:t>: As in LTE, LTE V2X, and NR Uu, there is a mapping between SL LCH and SL LCG.</w:t>
      </w:r>
    </w:p>
    <w:p w14:paraId="3C63C016" w14:textId="77777777" w:rsidR="0023426F" w:rsidRPr="00E37E71" w:rsidRDefault="0023426F" w:rsidP="0023426F">
      <w:pPr>
        <w:rPr>
          <w:rFonts w:eastAsia="Malgun Gothic"/>
          <w:b/>
          <w:lang w:val="en-US" w:eastAsia="ko-KR"/>
        </w:rPr>
      </w:pPr>
      <w:r w:rsidRPr="00E37E71">
        <w:rPr>
          <w:rFonts w:eastAsia="Malgun Gothic"/>
          <w:b/>
          <w:lang w:val="en-US" w:eastAsia="ko-KR"/>
        </w:rPr>
        <w:t>Proposal</w:t>
      </w:r>
      <w:r>
        <w:rPr>
          <w:rFonts w:eastAsia="Malgun Gothic"/>
          <w:b/>
          <w:lang w:val="en-US" w:eastAsia="ko-KR"/>
        </w:rPr>
        <w:t xml:space="preserve"> 2</w:t>
      </w:r>
      <w:r w:rsidRPr="00E37E71">
        <w:rPr>
          <w:rFonts w:eastAsia="Malgun Gothic"/>
          <w:b/>
          <w:lang w:val="en-US" w:eastAsia="ko-KR"/>
        </w:rPr>
        <w:t>: As in NR Uu, the mapping between radio bearer and SL logical channel is built when a SL RLC bearer is configured (added or modified).</w:t>
      </w:r>
    </w:p>
    <w:p w14:paraId="7A56D7A4" w14:textId="77777777" w:rsidR="0023426F" w:rsidRDefault="0023426F" w:rsidP="0023426F">
      <w:pPr>
        <w:rPr>
          <w:rFonts w:eastAsia="Malgun Gothic"/>
          <w:b/>
          <w:lang w:val="en-US" w:eastAsia="ko-KR"/>
        </w:rPr>
      </w:pPr>
    </w:p>
    <w:p w14:paraId="190E5703" w14:textId="77777777" w:rsidR="0023426F" w:rsidRPr="008951BD" w:rsidRDefault="0023426F" w:rsidP="0023426F">
      <w:pPr>
        <w:rPr>
          <w:rFonts w:eastAsia="Malgun Gothic"/>
          <w:b/>
          <w:lang w:val="en-US" w:eastAsia="ko-KR"/>
        </w:rPr>
      </w:pPr>
      <w:r w:rsidRPr="008951BD">
        <w:rPr>
          <w:rFonts w:eastAsia="Malgun Gothic"/>
          <w:b/>
          <w:lang w:val="en-US" w:eastAsia="ko-KR"/>
        </w:rPr>
        <w:t>Proposal</w:t>
      </w:r>
      <w:r>
        <w:rPr>
          <w:rFonts w:eastAsia="Malgun Gothic"/>
          <w:b/>
          <w:lang w:val="en-US" w:eastAsia="ko-KR"/>
        </w:rPr>
        <w:t xml:space="preserve"> 3</w:t>
      </w:r>
      <w:r w:rsidRPr="008951BD">
        <w:rPr>
          <w:rFonts w:eastAsia="Malgun Gothic"/>
          <w:b/>
          <w:lang w:val="en-US" w:eastAsia="ko-KR"/>
        </w:rPr>
        <w:t>: Take the three BSR format</w:t>
      </w:r>
      <w:r>
        <w:rPr>
          <w:rFonts w:eastAsia="Malgun Gothic"/>
          <w:b/>
          <w:lang w:val="en-US" w:eastAsia="ko-KR"/>
        </w:rPr>
        <w:t>s</w:t>
      </w:r>
      <w:r w:rsidRPr="008951BD">
        <w:rPr>
          <w:rFonts w:eastAsia="Malgun Gothic"/>
          <w:b/>
          <w:lang w:val="en-US" w:eastAsia="ko-KR"/>
        </w:rPr>
        <w:t xml:space="preserve"> and corresponding BSR triggering condition in LTE V2X as the baseline.</w:t>
      </w:r>
    </w:p>
    <w:p w14:paraId="2B892F20" w14:textId="77777777" w:rsidR="0023426F" w:rsidRDefault="0023426F" w:rsidP="0023426F">
      <w:pPr>
        <w:rPr>
          <w:rFonts w:eastAsia="Malgun Gothic"/>
          <w:b/>
          <w:lang w:val="en-US" w:eastAsia="ko-KR"/>
        </w:rPr>
      </w:pPr>
    </w:p>
    <w:p w14:paraId="4826725C" w14:textId="06090365" w:rsidR="0023426F" w:rsidRPr="00083D79" w:rsidRDefault="0023426F" w:rsidP="0023426F">
      <w:pPr>
        <w:rPr>
          <w:rFonts w:eastAsia="Malgun Gothic"/>
          <w:b/>
          <w:lang w:val="en-US" w:eastAsia="ko-KR"/>
        </w:rPr>
      </w:pPr>
      <w:r w:rsidRPr="00083D79">
        <w:rPr>
          <w:rFonts w:eastAsia="Malgun Gothic"/>
          <w:b/>
          <w:lang w:val="en-US" w:eastAsia="ko-KR"/>
        </w:rPr>
        <w:t>Proposal</w:t>
      </w:r>
      <w:r>
        <w:rPr>
          <w:rFonts w:eastAsia="Malgun Gothic"/>
          <w:b/>
          <w:lang w:val="en-US" w:eastAsia="ko-KR"/>
        </w:rPr>
        <w:t xml:space="preserve"> 4</w:t>
      </w:r>
      <w:r w:rsidRPr="00083D79">
        <w:rPr>
          <w:rFonts w:eastAsia="Malgun Gothic"/>
          <w:b/>
          <w:lang w:val="en-US" w:eastAsia="ko-KR"/>
        </w:rPr>
        <w:t xml:space="preserve">: RAN2 considers possible new BSR triggering condition for </w:t>
      </w:r>
      <w:r w:rsidR="004625DF">
        <w:rPr>
          <w:rFonts w:eastAsia="Malgun Gothic"/>
          <w:b/>
          <w:lang w:val="en-US" w:eastAsia="ko-KR"/>
        </w:rPr>
        <w:t xml:space="preserve">supporting </w:t>
      </w:r>
      <w:r w:rsidRPr="00083D79">
        <w:rPr>
          <w:rFonts w:eastAsia="Malgun Gothic"/>
          <w:b/>
          <w:lang w:val="en-US" w:eastAsia="ko-KR"/>
        </w:rPr>
        <w:t>the following three scenarios in NR V2X:</w:t>
      </w:r>
    </w:p>
    <w:p w14:paraId="05FDFE81" w14:textId="45E693B4" w:rsidR="0023426F" w:rsidRPr="00E06C4D" w:rsidRDefault="004625DF" w:rsidP="0023426F">
      <w:pPr>
        <w:pStyle w:val="ListParagraph"/>
        <w:numPr>
          <w:ilvl w:val="0"/>
          <w:numId w:val="37"/>
        </w:numPr>
        <w:rPr>
          <w:rFonts w:ascii="Arial" w:eastAsia="Malgun Gothic" w:hAnsi="Arial"/>
          <w:b/>
          <w:lang w:val="en-US" w:eastAsia="ko-KR"/>
        </w:rPr>
      </w:pPr>
      <w:r>
        <w:rPr>
          <w:rFonts w:ascii="Arial" w:eastAsia="Malgun Gothic" w:hAnsi="Arial"/>
          <w:b/>
          <w:lang w:val="en-US" w:eastAsia="ko-KR"/>
        </w:rPr>
        <w:t>I</w:t>
      </w:r>
      <w:r w:rsidR="0023426F" w:rsidRPr="00E06C4D">
        <w:rPr>
          <w:rFonts w:ascii="Arial" w:eastAsia="Malgun Gothic" w:hAnsi="Arial"/>
          <w:b/>
          <w:lang w:val="en-US" w:eastAsia="ko-KR"/>
        </w:rPr>
        <w:t>ndicati</w:t>
      </w:r>
      <w:r>
        <w:rPr>
          <w:rFonts w:ascii="Arial" w:eastAsia="Malgun Gothic" w:hAnsi="Arial"/>
          <w:b/>
          <w:lang w:val="en-US" w:eastAsia="ko-KR"/>
        </w:rPr>
        <w:t>on for</w:t>
      </w:r>
      <w:r w:rsidR="0023426F" w:rsidRPr="00E06C4D">
        <w:rPr>
          <w:rFonts w:ascii="Arial" w:eastAsia="Malgun Gothic" w:hAnsi="Arial"/>
          <w:b/>
          <w:lang w:val="en-US" w:eastAsia="ko-KR"/>
        </w:rPr>
        <w:t xml:space="preserve"> the need of TB retransmission for TX UE in resource allocation mode 1.</w:t>
      </w:r>
    </w:p>
    <w:p w14:paraId="7C194E7C" w14:textId="6F518FD6" w:rsidR="0023426F" w:rsidRPr="00E06C4D" w:rsidRDefault="004625DF" w:rsidP="0023426F">
      <w:pPr>
        <w:pStyle w:val="ListParagraph"/>
        <w:numPr>
          <w:ilvl w:val="0"/>
          <w:numId w:val="37"/>
        </w:numPr>
        <w:rPr>
          <w:rFonts w:ascii="Arial" w:eastAsia="Malgun Gothic" w:hAnsi="Arial"/>
          <w:b/>
          <w:lang w:val="en-US" w:eastAsia="ko-KR"/>
        </w:rPr>
      </w:pPr>
      <w:r>
        <w:rPr>
          <w:rFonts w:ascii="Arial" w:eastAsia="Malgun Gothic" w:hAnsi="Arial"/>
          <w:b/>
          <w:lang w:val="en-US" w:eastAsia="ko-KR"/>
        </w:rPr>
        <w:t>C</w:t>
      </w:r>
      <w:r w:rsidR="0023426F" w:rsidRPr="00E06C4D">
        <w:rPr>
          <w:rFonts w:ascii="Arial" w:eastAsia="Malgun Gothic" w:hAnsi="Arial"/>
          <w:b/>
          <w:lang w:val="en-US" w:eastAsia="ko-KR"/>
        </w:rPr>
        <w:t>oncurrent network controlled sidelink transmission and UE autonomous sidelink transmission.</w:t>
      </w:r>
    </w:p>
    <w:p w14:paraId="57A3F623" w14:textId="77777777" w:rsidR="0023426F" w:rsidRPr="0023426F" w:rsidRDefault="0023426F" w:rsidP="0023426F">
      <w:pPr>
        <w:rPr>
          <w:rFonts w:eastAsia="Malgun Gothic"/>
          <w:b/>
          <w:lang w:eastAsia="ko-KR"/>
        </w:rPr>
      </w:pPr>
    </w:p>
    <w:p w14:paraId="0160F4AC" w14:textId="77777777" w:rsidR="0023426F" w:rsidRPr="00080978" w:rsidRDefault="0023426F" w:rsidP="0023426F">
      <w:pPr>
        <w:rPr>
          <w:rFonts w:eastAsia="Malgun Gothic"/>
          <w:b/>
          <w:lang w:val="en-US" w:eastAsia="ko-KR"/>
        </w:rPr>
      </w:pPr>
      <w:r w:rsidRPr="00080978">
        <w:rPr>
          <w:rFonts w:eastAsia="Malgun Gothic"/>
          <w:b/>
          <w:lang w:val="en-US" w:eastAsia="ko-KR"/>
        </w:rPr>
        <w:t>Proposal</w:t>
      </w:r>
      <w:r>
        <w:rPr>
          <w:rFonts w:eastAsia="Malgun Gothic"/>
          <w:b/>
          <w:lang w:val="en-US" w:eastAsia="ko-KR"/>
        </w:rPr>
        <w:t xml:space="preserve"> 5</w:t>
      </w:r>
      <w:r w:rsidRPr="00080978">
        <w:rPr>
          <w:rFonts w:eastAsia="Malgun Gothic"/>
          <w:b/>
          <w:lang w:val="en-US" w:eastAsia="ko-KR"/>
        </w:rPr>
        <w:t>: Take the BSR cancelling conditions in LTE V2X as the baseline for NR V2X.</w:t>
      </w:r>
    </w:p>
    <w:p w14:paraId="2CE2B838" w14:textId="77777777" w:rsidR="0023426F" w:rsidRDefault="0023426F" w:rsidP="0023426F">
      <w:pPr>
        <w:rPr>
          <w:rFonts w:eastAsia="Malgun Gothic"/>
          <w:b/>
          <w:lang w:val="en-US" w:eastAsia="ko-KR"/>
        </w:rPr>
      </w:pPr>
    </w:p>
    <w:p w14:paraId="0CA9C840" w14:textId="77777777" w:rsidR="0023426F" w:rsidRPr="001F5D41" w:rsidRDefault="0023426F" w:rsidP="0023426F">
      <w:pPr>
        <w:rPr>
          <w:rFonts w:ascii="Times New Roman" w:hAnsi="Times New Roman"/>
          <w:b/>
          <w:i/>
          <w:lang w:eastAsia="en-US"/>
        </w:rPr>
      </w:pPr>
      <w:r w:rsidRPr="001F5D41">
        <w:rPr>
          <w:rFonts w:eastAsia="Malgun Gothic"/>
          <w:b/>
          <w:lang w:val="en-US" w:eastAsia="ko-KR"/>
        </w:rPr>
        <w:t>Proposal</w:t>
      </w:r>
      <w:r>
        <w:rPr>
          <w:rFonts w:eastAsia="Malgun Gothic"/>
          <w:b/>
          <w:lang w:val="en-US" w:eastAsia="ko-KR"/>
        </w:rPr>
        <w:t xml:space="preserve"> 6</w:t>
      </w:r>
      <w:r w:rsidRPr="001F5D41">
        <w:rPr>
          <w:rFonts w:eastAsia="Malgun Gothic"/>
          <w:b/>
          <w:lang w:val="en-US" w:eastAsia="ko-KR"/>
        </w:rPr>
        <w:t xml:space="preserve">: Take the design of </w:t>
      </w:r>
      <w:r w:rsidRPr="001F5D41">
        <w:rPr>
          <w:b/>
          <w:i/>
        </w:rPr>
        <w:t>retx-BSR-Timer</w:t>
      </w:r>
      <w:r w:rsidRPr="001F5D41">
        <w:rPr>
          <w:rFonts w:eastAsia="Malgun Gothic"/>
          <w:b/>
          <w:lang w:val="en-US" w:eastAsia="ko-KR"/>
        </w:rPr>
        <w:t xml:space="preserve"> and </w:t>
      </w:r>
      <w:r w:rsidRPr="001F5D41">
        <w:rPr>
          <w:b/>
          <w:i/>
        </w:rPr>
        <w:t>periodic-BSR-Timer in NR Uu as the baseline</w:t>
      </w:r>
      <w:r w:rsidRPr="001F5D41">
        <w:rPr>
          <w:rFonts w:ascii="Times New Roman" w:hAnsi="Times New Roman"/>
          <w:b/>
          <w:i/>
          <w:lang w:eastAsia="en-US"/>
        </w:rPr>
        <w:t>.</w:t>
      </w:r>
    </w:p>
    <w:p w14:paraId="043BDFE7" w14:textId="77777777" w:rsidR="0023426F" w:rsidRDefault="0023426F" w:rsidP="0023426F">
      <w:pPr>
        <w:rPr>
          <w:b/>
          <w:noProof/>
        </w:rPr>
      </w:pPr>
    </w:p>
    <w:p w14:paraId="5A553DCD" w14:textId="77777777" w:rsidR="0023426F" w:rsidRPr="007C601F" w:rsidRDefault="0023426F" w:rsidP="0023426F">
      <w:pPr>
        <w:rPr>
          <w:rFonts w:eastAsia="Malgun Gothic"/>
          <w:b/>
          <w:lang w:val="en-US" w:eastAsia="ko-KR"/>
        </w:rPr>
      </w:pPr>
      <w:r w:rsidRPr="007C601F">
        <w:rPr>
          <w:rFonts w:eastAsia="Malgun Gothic"/>
          <w:b/>
          <w:lang w:val="en-US" w:eastAsia="ko-KR"/>
        </w:rPr>
        <w:t>Proposal</w:t>
      </w:r>
      <w:r>
        <w:rPr>
          <w:rFonts w:eastAsia="Malgun Gothic"/>
          <w:b/>
          <w:lang w:val="en-US" w:eastAsia="ko-KR"/>
        </w:rPr>
        <w:t xml:space="preserve"> 7</w:t>
      </w:r>
      <w:r w:rsidRPr="007C601F">
        <w:rPr>
          <w:rFonts w:eastAsia="Malgun Gothic"/>
          <w:b/>
          <w:lang w:val="en-US" w:eastAsia="ko-KR"/>
        </w:rPr>
        <w:t>: Sidelink BSR supports 8 SL LCGs, and 8-bit buffer status at least for non-truncated BSR.</w:t>
      </w:r>
    </w:p>
    <w:p w14:paraId="1330B612" w14:textId="77777777" w:rsidR="0023426F" w:rsidRPr="007C601F" w:rsidRDefault="0023426F" w:rsidP="0023426F">
      <w:pPr>
        <w:rPr>
          <w:rFonts w:eastAsia="Malgun Gothic"/>
          <w:b/>
          <w:lang w:val="en-US" w:eastAsia="ko-KR"/>
        </w:rPr>
      </w:pPr>
      <w:r w:rsidRPr="007C601F">
        <w:rPr>
          <w:rFonts w:eastAsia="Malgun Gothic"/>
          <w:b/>
          <w:lang w:val="en-US" w:eastAsia="ko-KR"/>
        </w:rPr>
        <w:t>Proposal</w:t>
      </w:r>
      <w:r>
        <w:rPr>
          <w:rFonts w:eastAsia="Malgun Gothic"/>
          <w:b/>
          <w:lang w:val="en-US" w:eastAsia="ko-KR"/>
        </w:rPr>
        <w:t xml:space="preserve"> 8</w:t>
      </w:r>
      <w:r w:rsidRPr="007C601F">
        <w:rPr>
          <w:rFonts w:eastAsia="Malgun Gothic"/>
          <w:b/>
          <w:lang w:val="en-US" w:eastAsia="ko-KR"/>
        </w:rPr>
        <w:t>: RAN2 discuss whether to introduce short SL BSR after the field length of SL LCG, buffer status, and destination information is determined.</w:t>
      </w:r>
    </w:p>
    <w:p w14:paraId="646EF732" w14:textId="77777777" w:rsidR="0023426F" w:rsidRPr="0023426F" w:rsidRDefault="0023426F" w:rsidP="0023426F">
      <w:pPr>
        <w:rPr>
          <w:b/>
          <w:noProof/>
          <w:lang w:val="en-US"/>
        </w:rPr>
      </w:pPr>
    </w:p>
    <w:p w14:paraId="68539FBC" w14:textId="6F392ADC" w:rsidR="0023426F" w:rsidRDefault="0023426F" w:rsidP="0023426F">
      <w:pPr>
        <w:rPr>
          <w:rFonts w:eastAsia="Malgun Gothic"/>
          <w:b/>
          <w:lang w:eastAsia="ko-KR"/>
        </w:rPr>
      </w:pPr>
      <w:r w:rsidRPr="00DE3C70">
        <w:rPr>
          <w:rFonts w:eastAsia="Malgun Gothic"/>
          <w:b/>
          <w:lang w:eastAsia="ko-KR"/>
        </w:rPr>
        <w:t>Proposal</w:t>
      </w:r>
      <w:r>
        <w:rPr>
          <w:rFonts w:eastAsia="Malgun Gothic"/>
          <w:b/>
          <w:lang w:eastAsia="ko-KR"/>
        </w:rPr>
        <w:t xml:space="preserve"> 9</w:t>
      </w:r>
      <w:r w:rsidRPr="00DE3C70">
        <w:rPr>
          <w:rFonts w:eastAsia="Malgun Gothic"/>
          <w:b/>
          <w:lang w:eastAsia="ko-KR"/>
        </w:rPr>
        <w:t xml:space="preserve">: </w:t>
      </w:r>
      <w:r w:rsidR="00E06C4D" w:rsidRPr="00707525">
        <w:rPr>
          <w:rFonts w:eastAsia="Malgun Gothic"/>
          <w:b/>
          <w:lang w:eastAsia="ko-KR"/>
        </w:rPr>
        <w:t xml:space="preserve">As in </w:t>
      </w:r>
      <w:r w:rsidR="00E06C4D" w:rsidRPr="00707525">
        <w:rPr>
          <w:rFonts w:eastAsia="Malgun Gothic"/>
          <w:b/>
          <w:lang w:val="en-US" w:eastAsia="ko-KR"/>
        </w:rPr>
        <w:t>LTE Uu, LTE V2X, and NR Uu,</w:t>
      </w:r>
      <w:r w:rsidRPr="00DE3C70">
        <w:rPr>
          <w:rFonts w:eastAsia="Malgun Gothic"/>
          <w:b/>
          <w:lang w:eastAsia="ko-KR"/>
        </w:rPr>
        <w:t>, truncated BSR is only used for padding BSR.</w:t>
      </w:r>
    </w:p>
    <w:p w14:paraId="08095020" w14:textId="77777777" w:rsidR="0023426F" w:rsidRDefault="0023426F" w:rsidP="0023426F">
      <w:pPr>
        <w:rPr>
          <w:b/>
          <w:noProof/>
        </w:rPr>
      </w:pPr>
    </w:p>
    <w:p w14:paraId="7AEDFC29" w14:textId="77777777" w:rsidR="0023426F" w:rsidRPr="00507B97" w:rsidRDefault="0023426F" w:rsidP="0023426F">
      <w:pPr>
        <w:rPr>
          <w:b/>
          <w:noProof/>
        </w:rPr>
      </w:pPr>
      <w:r w:rsidRPr="00507B97">
        <w:rPr>
          <w:b/>
          <w:noProof/>
        </w:rPr>
        <w:t>Proposal</w:t>
      </w:r>
      <w:r>
        <w:rPr>
          <w:b/>
          <w:noProof/>
        </w:rPr>
        <w:t xml:space="preserve"> 10</w:t>
      </w:r>
      <w:r w:rsidRPr="00507B97">
        <w:rPr>
          <w:b/>
          <w:noProof/>
        </w:rPr>
        <w:t>: As in LTE Uu and NR Uu, introduce a timer to configured the timing of trigger SR after a regular BSR is triggered.</w:t>
      </w:r>
    </w:p>
    <w:p w14:paraId="7747073F" w14:textId="77777777" w:rsidR="0023426F" w:rsidRDefault="0023426F" w:rsidP="0023426F">
      <w:pPr>
        <w:rPr>
          <w:rFonts w:eastAsia="Malgun Gothic"/>
          <w:b/>
          <w:lang w:eastAsia="ko-KR"/>
        </w:rPr>
      </w:pPr>
    </w:p>
    <w:p w14:paraId="466019D6" w14:textId="77777777" w:rsidR="0023426F" w:rsidRPr="00707525" w:rsidRDefault="0023426F" w:rsidP="0023426F">
      <w:pPr>
        <w:rPr>
          <w:rFonts w:eastAsia="Malgun Gothic"/>
          <w:b/>
          <w:lang w:eastAsia="ko-KR"/>
        </w:rPr>
      </w:pPr>
      <w:r w:rsidRPr="00707525">
        <w:rPr>
          <w:rFonts w:eastAsia="Malgun Gothic"/>
          <w:b/>
          <w:lang w:eastAsia="ko-KR"/>
        </w:rPr>
        <w:t>Proposal</w:t>
      </w:r>
      <w:r>
        <w:rPr>
          <w:rFonts w:eastAsia="Malgun Gothic"/>
          <w:b/>
          <w:lang w:eastAsia="ko-KR"/>
        </w:rPr>
        <w:t xml:space="preserve"> 11</w:t>
      </w:r>
      <w:r w:rsidRPr="00707525">
        <w:rPr>
          <w:rFonts w:eastAsia="Malgun Gothic"/>
          <w:b/>
          <w:lang w:eastAsia="ko-KR"/>
        </w:rPr>
        <w:t xml:space="preserve">: As in </w:t>
      </w:r>
      <w:r w:rsidRPr="00707525">
        <w:rPr>
          <w:rFonts w:eastAsia="Malgun Gothic"/>
          <w:b/>
          <w:lang w:val="en-US" w:eastAsia="ko-KR"/>
        </w:rPr>
        <w:t>LTE Uu, LTE V2X, and NR Uu, a</w:t>
      </w:r>
      <w:r w:rsidRPr="00707525">
        <w:rPr>
          <w:b/>
          <w:lang w:eastAsia="ko-KR"/>
        </w:rPr>
        <w:t xml:space="preserve"> MAC PDU shall contain at most one BSR MAC CE, even when multiple events have triggered a BSR. Besides, the Regular BSR and the Periodic BSR shall have precedence over the padding BSR.</w:t>
      </w:r>
    </w:p>
    <w:p w14:paraId="02F3E6A3" w14:textId="77777777" w:rsidR="0023426F" w:rsidRDefault="0023426F" w:rsidP="0023426F">
      <w:pPr>
        <w:rPr>
          <w:lang w:eastAsia="ko-KR"/>
        </w:rPr>
      </w:pPr>
      <w:r w:rsidRPr="00707525">
        <w:rPr>
          <w:rFonts w:eastAsia="Malgun Gothic"/>
          <w:b/>
          <w:lang w:eastAsia="ko-KR"/>
        </w:rPr>
        <w:t>Proposal</w:t>
      </w:r>
      <w:r>
        <w:rPr>
          <w:rFonts w:eastAsia="Malgun Gothic"/>
          <w:b/>
          <w:lang w:eastAsia="ko-KR"/>
        </w:rPr>
        <w:t xml:space="preserve"> 12</w:t>
      </w:r>
      <w:r w:rsidRPr="00707525">
        <w:rPr>
          <w:rFonts w:eastAsia="Malgun Gothic"/>
          <w:b/>
          <w:lang w:eastAsia="ko-KR"/>
        </w:rPr>
        <w:t>:</w:t>
      </w:r>
      <w:r>
        <w:rPr>
          <w:rFonts w:eastAsia="Malgun Gothic"/>
          <w:b/>
          <w:lang w:eastAsia="ko-KR"/>
        </w:rPr>
        <w:t xml:space="preserve"> Same as in </w:t>
      </w:r>
      <w:r w:rsidRPr="00707525">
        <w:rPr>
          <w:rFonts w:eastAsia="Malgun Gothic"/>
          <w:b/>
          <w:lang w:eastAsia="ko-KR"/>
        </w:rPr>
        <w:t xml:space="preserve">in </w:t>
      </w:r>
      <w:r w:rsidRPr="00707525">
        <w:rPr>
          <w:rFonts w:eastAsia="Malgun Gothic"/>
          <w:b/>
          <w:lang w:val="en-US" w:eastAsia="ko-KR"/>
        </w:rPr>
        <w:t>LTE Uu, LTE V2X, and NR Uu</w:t>
      </w:r>
      <w:r>
        <w:rPr>
          <w:rFonts w:eastAsia="Malgun Gothic"/>
          <w:b/>
          <w:lang w:val="en-US" w:eastAsia="ko-KR"/>
        </w:rPr>
        <w:t>, BSR reflects the buffer status after MAC PDU has been built.</w:t>
      </w:r>
    </w:p>
    <w:p w14:paraId="1B5A54EF" w14:textId="77777777" w:rsidR="00CF6F0D" w:rsidRPr="0023426F" w:rsidRDefault="00CF6F0D" w:rsidP="00CF6F0D">
      <w:pPr>
        <w:rPr>
          <w:rFonts w:eastAsia="Malgun Gothic"/>
          <w:b/>
          <w:lang w:eastAsia="ko-KR"/>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2AB54D2A" w:rsidR="001843AD" w:rsidRDefault="002561DD" w:rsidP="00247A7D">
      <w:pPr>
        <w:pStyle w:val="Reference"/>
        <w:numPr>
          <w:ilvl w:val="0"/>
          <w:numId w:val="27"/>
        </w:numPr>
        <w:spacing w:before="120" w:after="120"/>
        <w:ind w:right="0"/>
        <w:jc w:val="both"/>
        <w:rPr>
          <w:rFonts w:ascii="Arial" w:hAnsi="Arial"/>
          <w:kern w:val="0"/>
          <w:sz w:val="20"/>
          <w:szCs w:val="20"/>
          <w:lang w:val="en-US"/>
        </w:rPr>
      </w:pPr>
      <w:bookmarkStart w:id="1" w:name="_Ref1037865"/>
      <w:bookmarkStart w:id="2" w:name="_Ref4685631"/>
      <w:r>
        <w:rPr>
          <w:rFonts w:ascii="Arial" w:hAnsi="Arial"/>
          <w:kern w:val="0"/>
          <w:sz w:val="20"/>
          <w:szCs w:val="20"/>
          <w:lang w:val="en-US"/>
        </w:rPr>
        <w:t>RAN2#105 Chairman’ note</w:t>
      </w:r>
      <w:bookmarkEnd w:id="2"/>
      <w:r>
        <w:rPr>
          <w:rFonts w:ascii="Arial" w:hAnsi="Arial"/>
          <w:kern w:val="0"/>
          <w:sz w:val="20"/>
          <w:szCs w:val="20"/>
          <w:lang w:val="en-US"/>
        </w:rPr>
        <w:t xml:space="preserve"> </w:t>
      </w:r>
      <w:bookmarkEnd w:id="1"/>
    </w:p>
    <w:p w14:paraId="0817792C" w14:textId="6DC28D8B" w:rsidR="00F86455" w:rsidRPr="00247A7D" w:rsidRDefault="00F86455" w:rsidP="00F86455">
      <w:pPr>
        <w:pStyle w:val="Reference"/>
        <w:numPr>
          <w:ilvl w:val="0"/>
          <w:numId w:val="27"/>
        </w:numPr>
        <w:spacing w:before="120" w:after="120"/>
        <w:ind w:right="0"/>
        <w:jc w:val="both"/>
        <w:rPr>
          <w:rFonts w:ascii="Arial" w:hAnsi="Arial"/>
          <w:kern w:val="0"/>
          <w:sz w:val="20"/>
          <w:szCs w:val="20"/>
          <w:lang w:val="en-US"/>
        </w:rPr>
      </w:pPr>
      <w:bookmarkStart w:id="3" w:name="_Ref4685914"/>
      <w:r w:rsidRPr="00F86455">
        <w:rPr>
          <w:rFonts w:ascii="Arial" w:hAnsi="Arial"/>
          <w:kern w:val="0"/>
          <w:sz w:val="20"/>
          <w:szCs w:val="20"/>
          <w:lang w:val="en-US"/>
        </w:rPr>
        <w:t>R2-1903876</w:t>
      </w:r>
      <w:r>
        <w:rPr>
          <w:rFonts w:ascii="Arial" w:hAnsi="Arial"/>
          <w:kern w:val="0"/>
          <w:sz w:val="20"/>
          <w:szCs w:val="20"/>
          <w:lang w:val="en-US"/>
        </w:rPr>
        <w:t xml:space="preserve">, </w:t>
      </w:r>
      <w:r w:rsidRPr="00F86455">
        <w:rPr>
          <w:rFonts w:ascii="Arial" w:hAnsi="Arial"/>
          <w:kern w:val="0"/>
          <w:sz w:val="20"/>
          <w:szCs w:val="20"/>
          <w:lang w:val="en-US"/>
        </w:rPr>
        <w:t>On sidelink SR</w:t>
      </w:r>
      <w:r>
        <w:rPr>
          <w:rFonts w:ascii="Arial" w:hAnsi="Arial"/>
          <w:kern w:val="0"/>
          <w:sz w:val="20"/>
          <w:szCs w:val="20"/>
          <w:lang w:val="en-US"/>
        </w:rPr>
        <w:t>, MediaTek Inc., RAN2#105Bis</w:t>
      </w:r>
      <w:bookmarkEnd w:id="3"/>
    </w:p>
    <w:sectPr w:rsidR="00F86455"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379FD" w14:textId="77777777" w:rsidR="00FD6A89" w:rsidRDefault="00FD6A89" w:rsidP="003B1415">
      <w:pPr>
        <w:spacing w:after="0"/>
      </w:pPr>
      <w:r>
        <w:separator/>
      </w:r>
    </w:p>
  </w:endnote>
  <w:endnote w:type="continuationSeparator" w:id="0">
    <w:p w14:paraId="2D477170" w14:textId="77777777" w:rsidR="00FD6A89" w:rsidRDefault="00FD6A89"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E8373" w14:textId="77777777" w:rsidR="00FD6A89" w:rsidRDefault="00FD6A89" w:rsidP="003B1415">
      <w:pPr>
        <w:spacing w:after="0"/>
      </w:pPr>
      <w:r>
        <w:separator/>
      </w:r>
    </w:p>
  </w:footnote>
  <w:footnote w:type="continuationSeparator" w:id="0">
    <w:p w14:paraId="742D2FE4" w14:textId="77777777" w:rsidR="00FD6A89" w:rsidRDefault="00FD6A89"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3D3A88"/>
    <w:multiLevelType w:val="hybridMultilevel"/>
    <w:tmpl w:val="80605F08"/>
    <w:lvl w:ilvl="0" w:tplc="702CD8D2">
      <w:start w:val="2"/>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7F0585"/>
    <w:multiLevelType w:val="hybridMultilevel"/>
    <w:tmpl w:val="9E20D7B4"/>
    <w:lvl w:ilvl="0" w:tplc="702CD8D2">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1"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784115"/>
    <w:multiLevelType w:val="hybridMultilevel"/>
    <w:tmpl w:val="27A423B2"/>
    <w:lvl w:ilvl="0" w:tplc="702CD8D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3"/>
  </w:num>
  <w:num w:numId="4">
    <w:abstractNumId w:val="9"/>
  </w:num>
  <w:num w:numId="5">
    <w:abstractNumId w:val="39"/>
  </w:num>
  <w:num w:numId="6">
    <w:abstractNumId w:val="16"/>
  </w:num>
  <w:num w:numId="7">
    <w:abstractNumId w:val="8"/>
  </w:num>
  <w:num w:numId="8">
    <w:abstractNumId w:val="17"/>
  </w:num>
  <w:num w:numId="9">
    <w:abstractNumId w:val="20"/>
  </w:num>
  <w:num w:numId="10">
    <w:abstractNumId w:val="34"/>
  </w:num>
  <w:num w:numId="11">
    <w:abstractNumId w:val="4"/>
  </w:num>
  <w:num w:numId="12">
    <w:abstractNumId w:val="3"/>
  </w:num>
  <w:num w:numId="13">
    <w:abstractNumId w:val="15"/>
  </w:num>
  <w:num w:numId="14">
    <w:abstractNumId w:val="23"/>
  </w:num>
  <w:num w:numId="15">
    <w:abstractNumId w:val="26"/>
  </w:num>
  <w:num w:numId="16">
    <w:abstractNumId w:val="2"/>
  </w:num>
  <w:num w:numId="17">
    <w:abstractNumId w:val="19"/>
  </w:num>
  <w:num w:numId="18">
    <w:abstractNumId w:val="30"/>
  </w:num>
  <w:num w:numId="19">
    <w:abstractNumId w:val="18"/>
  </w:num>
  <w:num w:numId="20">
    <w:abstractNumId w:val="21"/>
  </w:num>
  <w:num w:numId="21">
    <w:abstractNumId w:val="1"/>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7"/>
  </w:num>
  <w:num w:numId="26">
    <w:abstractNumId w:val="35"/>
  </w:num>
  <w:num w:numId="27">
    <w:abstractNumId w:val="31"/>
  </w:num>
  <w:num w:numId="28">
    <w:abstractNumId w:val="25"/>
  </w:num>
  <w:num w:numId="29">
    <w:abstractNumId w:val="24"/>
  </w:num>
  <w:num w:numId="30">
    <w:abstractNumId w:val="5"/>
  </w:num>
  <w:num w:numId="31">
    <w:abstractNumId w:val="28"/>
  </w:num>
  <w:num w:numId="32">
    <w:abstractNumId w:val="32"/>
  </w:num>
  <w:num w:numId="33">
    <w:abstractNumId w:val="33"/>
  </w:num>
  <w:num w:numId="34">
    <w:abstractNumId w:val="29"/>
  </w:num>
  <w:num w:numId="35">
    <w:abstractNumId w:val="38"/>
  </w:num>
  <w:num w:numId="36">
    <w:abstractNumId w:val="27"/>
  </w:num>
  <w:num w:numId="37">
    <w:abstractNumId w:val="12"/>
  </w:num>
  <w:num w:numId="38">
    <w:abstractNumId w:val="22"/>
  </w:num>
  <w:num w:numId="39">
    <w:abstractNumId w:val="36"/>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40DB"/>
    <w:rsid w:val="0000577C"/>
    <w:rsid w:val="00012FAB"/>
    <w:rsid w:val="00013980"/>
    <w:rsid w:val="0002470C"/>
    <w:rsid w:val="00027644"/>
    <w:rsid w:val="00030380"/>
    <w:rsid w:val="0003538E"/>
    <w:rsid w:val="00042F66"/>
    <w:rsid w:val="00044969"/>
    <w:rsid w:val="000459C7"/>
    <w:rsid w:val="00053B43"/>
    <w:rsid w:val="00056885"/>
    <w:rsid w:val="00057625"/>
    <w:rsid w:val="00057B9C"/>
    <w:rsid w:val="00071FE7"/>
    <w:rsid w:val="00080978"/>
    <w:rsid w:val="000820E2"/>
    <w:rsid w:val="00082376"/>
    <w:rsid w:val="00083CBD"/>
    <w:rsid w:val="00083D79"/>
    <w:rsid w:val="0009091C"/>
    <w:rsid w:val="000934EA"/>
    <w:rsid w:val="000943F3"/>
    <w:rsid w:val="000A079C"/>
    <w:rsid w:val="000A7F8C"/>
    <w:rsid w:val="000B23E2"/>
    <w:rsid w:val="000C030C"/>
    <w:rsid w:val="000C2E2B"/>
    <w:rsid w:val="000C313D"/>
    <w:rsid w:val="000C3F46"/>
    <w:rsid w:val="000C625B"/>
    <w:rsid w:val="000C638E"/>
    <w:rsid w:val="000D04E2"/>
    <w:rsid w:val="000D09BD"/>
    <w:rsid w:val="000D4D90"/>
    <w:rsid w:val="000D54F2"/>
    <w:rsid w:val="000E2754"/>
    <w:rsid w:val="000E6946"/>
    <w:rsid w:val="000E6B73"/>
    <w:rsid w:val="000F026E"/>
    <w:rsid w:val="000F084C"/>
    <w:rsid w:val="000F4C39"/>
    <w:rsid w:val="00101F88"/>
    <w:rsid w:val="001119D0"/>
    <w:rsid w:val="001216B8"/>
    <w:rsid w:val="00132BF2"/>
    <w:rsid w:val="001344BD"/>
    <w:rsid w:val="00140D7B"/>
    <w:rsid w:val="001421CE"/>
    <w:rsid w:val="0014570C"/>
    <w:rsid w:val="00150B17"/>
    <w:rsid w:val="00151FB1"/>
    <w:rsid w:val="001549EB"/>
    <w:rsid w:val="0016533C"/>
    <w:rsid w:val="00170304"/>
    <w:rsid w:val="001722FE"/>
    <w:rsid w:val="00174418"/>
    <w:rsid w:val="0017549F"/>
    <w:rsid w:val="00175A59"/>
    <w:rsid w:val="001843AD"/>
    <w:rsid w:val="001850ED"/>
    <w:rsid w:val="001A45CD"/>
    <w:rsid w:val="001A539F"/>
    <w:rsid w:val="001B3DBD"/>
    <w:rsid w:val="001C6813"/>
    <w:rsid w:val="001D0A2B"/>
    <w:rsid w:val="001D2982"/>
    <w:rsid w:val="001E2964"/>
    <w:rsid w:val="001E29E8"/>
    <w:rsid w:val="001E4063"/>
    <w:rsid w:val="001E6F77"/>
    <w:rsid w:val="001F05FE"/>
    <w:rsid w:val="001F35EE"/>
    <w:rsid w:val="001F5D41"/>
    <w:rsid w:val="001F6021"/>
    <w:rsid w:val="001F75A2"/>
    <w:rsid w:val="00205DB9"/>
    <w:rsid w:val="00206659"/>
    <w:rsid w:val="0021439A"/>
    <w:rsid w:val="00215321"/>
    <w:rsid w:val="00220C0D"/>
    <w:rsid w:val="002219E5"/>
    <w:rsid w:val="00222635"/>
    <w:rsid w:val="00224969"/>
    <w:rsid w:val="0023001D"/>
    <w:rsid w:val="00231500"/>
    <w:rsid w:val="00233563"/>
    <w:rsid w:val="0023426F"/>
    <w:rsid w:val="002342F1"/>
    <w:rsid w:val="0023730B"/>
    <w:rsid w:val="00242B40"/>
    <w:rsid w:val="00243604"/>
    <w:rsid w:val="00244B46"/>
    <w:rsid w:val="00246ACB"/>
    <w:rsid w:val="00247A7D"/>
    <w:rsid w:val="00252BA7"/>
    <w:rsid w:val="00256029"/>
    <w:rsid w:val="002561DD"/>
    <w:rsid w:val="00256E49"/>
    <w:rsid w:val="002673FF"/>
    <w:rsid w:val="002679BA"/>
    <w:rsid w:val="00267BCD"/>
    <w:rsid w:val="002725A6"/>
    <w:rsid w:val="00276565"/>
    <w:rsid w:val="00280824"/>
    <w:rsid w:val="00293910"/>
    <w:rsid w:val="002979E0"/>
    <w:rsid w:val="002B0C42"/>
    <w:rsid w:val="002B3905"/>
    <w:rsid w:val="002C0A49"/>
    <w:rsid w:val="002C7DD0"/>
    <w:rsid w:val="002E1660"/>
    <w:rsid w:val="002E2177"/>
    <w:rsid w:val="002E3D3B"/>
    <w:rsid w:val="002F3FF4"/>
    <w:rsid w:val="002F48B2"/>
    <w:rsid w:val="002F78CC"/>
    <w:rsid w:val="00307C75"/>
    <w:rsid w:val="00307FB5"/>
    <w:rsid w:val="00312491"/>
    <w:rsid w:val="00313FAC"/>
    <w:rsid w:val="003174AC"/>
    <w:rsid w:val="00317FA5"/>
    <w:rsid w:val="00322BB7"/>
    <w:rsid w:val="003272CE"/>
    <w:rsid w:val="003307C6"/>
    <w:rsid w:val="00331C1B"/>
    <w:rsid w:val="00334CE1"/>
    <w:rsid w:val="00344C1E"/>
    <w:rsid w:val="00347442"/>
    <w:rsid w:val="00347CE8"/>
    <w:rsid w:val="003500EF"/>
    <w:rsid w:val="00351A33"/>
    <w:rsid w:val="00354534"/>
    <w:rsid w:val="003604D7"/>
    <w:rsid w:val="00362287"/>
    <w:rsid w:val="00362368"/>
    <w:rsid w:val="00372440"/>
    <w:rsid w:val="00375043"/>
    <w:rsid w:val="00381B5C"/>
    <w:rsid w:val="003849DF"/>
    <w:rsid w:val="003875C7"/>
    <w:rsid w:val="00393945"/>
    <w:rsid w:val="00394387"/>
    <w:rsid w:val="00395162"/>
    <w:rsid w:val="003A4068"/>
    <w:rsid w:val="003A7193"/>
    <w:rsid w:val="003A7381"/>
    <w:rsid w:val="003A7EB9"/>
    <w:rsid w:val="003B1415"/>
    <w:rsid w:val="003B6D98"/>
    <w:rsid w:val="003C1164"/>
    <w:rsid w:val="003D1B4C"/>
    <w:rsid w:val="003D365A"/>
    <w:rsid w:val="003F45EA"/>
    <w:rsid w:val="003F7BE2"/>
    <w:rsid w:val="004030AF"/>
    <w:rsid w:val="00405C0C"/>
    <w:rsid w:val="0041002D"/>
    <w:rsid w:val="00410AB8"/>
    <w:rsid w:val="0041463F"/>
    <w:rsid w:val="00415A13"/>
    <w:rsid w:val="00420CEF"/>
    <w:rsid w:val="00426951"/>
    <w:rsid w:val="00426D48"/>
    <w:rsid w:val="004276CA"/>
    <w:rsid w:val="00430638"/>
    <w:rsid w:val="00430DAE"/>
    <w:rsid w:val="0043292A"/>
    <w:rsid w:val="00435B80"/>
    <w:rsid w:val="00442764"/>
    <w:rsid w:val="004512F3"/>
    <w:rsid w:val="004578C8"/>
    <w:rsid w:val="00457C69"/>
    <w:rsid w:val="00457DFB"/>
    <w:rsid w:val="004625DF"/>
    <w:rsid w:val="0046346C"/>
    <w:rsid w:val="004644CB"/>
    <w:rsid w:val="00470975"/>
    <w:rsid w:val="00473B24"/>
    <w:rsid w:val="00474CA5"/>
    <w:rsid w:val="00474E53"/>
    <w:rsid w:val="00481B55"/>
    <w:rsid w:val="0049354A"/>
    <w:rsid w:val="004A6EFA"/>
    <w:rsid w:val="004B047B"/>
    <w:rsid w:val="004B0D8C"/>
    <w:rsid w:val="004B1785"/>
    <w:rsid w:val="004B3178"/>
    <w:rsid w:val="004B3ECA"/>
    <w:rsid w:val="004B60BA"/>
    <w:rsid w:val="004B621D"/>
    <w:rsid w:val="004C192A"/>
    <w:rsid w:val="004D0463"/>
    <w:rsid w:val="004D7993"/>
    <w:rsid w:val="004E02A9"/>
    <w:rsid w:val="004E5A08"/>
    <w:rsid w:val="004E5F3D"/>
    <w:rsid w:val="004F5D5F"/>
    <w:rsid w:val="005011B8"/>
    <w:rsid w:val="00501739"/>
    <w:rsid w:val="00502F18"/>
    <w:rsid w:val="00505C53"/>
    <w:rsid w:val="00507B97"/>
    <w:rsid w:val="00515F49"/>
    <w:rsid w:val="005226C4"/>
    <w:rsid w:val="00530FCB"/>
    <w:rsid w:val="005323B6"/>
    <w:rsid w:val="00537A77"/>
    <w:rsid w:val="00537BC3"/>
    <w:rsid w:val="00540CB8"/>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C3E70"/>
    <w:rsid w:val="005E5844"/>
    <w:rsid w:val="005F2932"/>
    <w:rsid w:val="005F3FAC"/>
    <w:rsid w:val="0060370A"/>
    <w:rsid w:val="00610303"/>
    <w:rsid w:val="006115D1"/>
    <w:rsid w:val="006149F3"/>
    <w:rsid w:val="00615B66"/>
    <w:rsid w:val="00615E20"/>
    <w:rsid w:val="00620082"/>
    <w:rsid w:val="0062332B"/>
    <w:rsid w:val="00626518"/>
    <w:rsid w:val="006333E2"/>
    <w:rsid w:val="006369E7"/>
    <w:rsid w:val="00637188"/>
    <w:rsid w:val="00637CC7"/>
    <w:rsid w:val="00642400"/>
    <w:rsid w:val="00642F89"/>
    <w:rsid w:val="006440F6"/>
    <w:rsid w:val="00646ED2"/>
    <w:rsid w:val="00656CC6"/>
    <w:rsid w:val="00656DE1"/>
    <w:rsid w:val="00661021"/>
    <w:rsid w:val="0066209F"/>
    <w:rsid w:val="00667092"/>
    <w:rsid w:val="00670117"/>
    <w:rsid w:val="0067448D"/>
    <w:rsid w:val="0067697C"/>
    <w:rsid w:val="00680C86"/>
    <w:rsid w:val="00680DAF"/>
    <w:rsid w:val="00684CA8"/>
    <w:rsid w:val="00685CA1"/>
    <w:rsid w:val="00691E5A"/>
    <w:rsid w:val="00693545"/>
    <w:rsid w:val="0069536E"/>
    <w:rsid w:val="006A4355"/>
    <w:rsid w:val="006B0A48"/>
    <w:rsid w:val="006C04AB"/>
    <w:rsid w:val="006D07C4"/>
    <w:rsid w:val="006D3B4A"/>
    <w:rsid w:val="006D5148"/>
    <w:rsid w:val="006D5A4B"/>
    <w:rsid w:val="006D60C4"/>
    <w:rsid w:val="006E1A47"/>
    <w:rsid w:val="006E7D64"/>
    <w:rsid w:val="006F1494"/>
    <w:rsid w:val="006F2CD8"/>
    <w:rsid w:val="006F5A02"/>
    <w:rsid w:val="006F614A"/>
    <w:rsid w:val="00707525"/>
    <w:rsid w:val="00720F35"/>
    <w:rsid w:val="007227B6"/>
    <w:rsid w:val="0072350B"/>
    <w:rsid w:val="00723BC0"/>
    <w:rsid w:val="007244C2"/>
    <w:rsid w:val="00724B25"/>
    <w:rsid w:val="00724B9A"/>
    <w:rsid w:val="007269CB"/>
    <w:rsid w:val="00730070"/>
    <w:rsid w:val="00730DE1"/>
    <w:rsid w:val="0073420C"/>
    <w:rsid w:val="00735CF1"/>
    <w:rsid w:val="00737B35"/>
    <w:rsid w:val="007449F2"/>
    <w:rsid w:val="00746DF7"/>
    <w:rsid w:val="007514B2"/>
    <w:rsid w:val="00754D51"/>
    <w:rsid w:val="0076048E"/>
    <w:rsid w:val="00760DBC"/>
    <w:rsid w:val="00764A24"/>
    <w:rsid w:val="00767AFC"/>
    <w:rsid w:val="007718CC"/>
    <w:rsid w:val="007720D5"/>
    <w:rsid w:val="007735E4"/>
    <w:rsid w:val="00775D3D"/>
    <w:rsid w:val="00776935"/>
    <w:rsid w:val="00781D30"/>
    <w:rsid w:val="0078706C"/>
    <w:rsid w:val="00792A92"/>
    <w:rsid w:val="00792C74"/>
    <w:rsid w:val="00797FAD"/>
    <w:rsid w:val="007A286D"/>
    <w:rsid w:val="007B1020"/>
    <w:rsid w:val="007B35FF"/>
    <w:rsid w:val="007B5721"/>
    <w:rsid w:val="007C2FB0"/>
    <w:rsid w:val="007C3B10"/>
    <w:rsid w:val="007C601F"/>
    <w:rsid w:val="007C6482"/>
    <w:rsid w:val="007D1769"/>
    <w:rsid w:val="007D5EE7"/>
    <w:rsid w:val="007E04B1"/>
    <w:rsid w:val="007E06A4"/>
    <w:rsid w:val="007E24E3"/>
    <w:rsid w:val="007E30A2"/>
    <w:rsid w:val="007E6F51"/>
    <w:rsid w:val="007F2D17"/>
    <w:rsid w:val="00802F6C"/>
    <w:rsid w:val="0080380E"/>
    <w:rsid w:val="00806F0C"/>
    <w:rsid w:val="00812172"/>
    <w:rsid w:val="0081466C"/>
    <w:rsid w:val="008178D7"/>
    <w:rsid w:val="00817A56"/>
    <w:rsid w:val="00824057"/>
    <w:rsid w:val="00832FDD"/>
    <w:rsid w:val="008331FD"/>
    <w:rsid w:val="00836427"/>
    <w:rsid w:val="0083674A"/>
    <w:rsid w:val="008378EF"/>
    <w:rsid w:val="008410E2"/>
    <w:rsid w:val="008449ED"/>
    <w:rsid w:val="0084649C"/>
    <w:rsid w:val="008547C7"/>
    <w:rsid w:val="008553CE"/>
    <w:rsid w:val="008571CE"/>
    <w:rsid w:val="00861035"/>
    <w:rsid w:val="00863C0C"/>
    <w:rsid w:val="00871022"/>
    <w:rsid w:val="008733F7"/>
    <w:rsid w:val="0087354E"/>
    <w:rsid w:val="00873F66"/>
    <w:rsid w:val="00876DDD"/>
    <w:rsid w:val="008772E1"/>
    <w:rsid w:val="0088075E"/>
    <w:rsid w:val="00882C68"/>
    <w:rsid w:val="008951BD"/>
    <w:rsid w:val="0089578F"/>
    <w:rsid w:val="008A3DCB"/>
    <w:rsid w:val="008A6BE6"/>
    <w:rsid w:val="008B49E2"/>
    <w:rsid w:val="008C4471"/>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74993"/>
    <w:rsid w:val="00983562"/>
    <w:rsid w:val="00990639"/>
    <w:rsid w:val="00992D0B"/>
    <w:rsid w:val="00993073"/>
    <w:rsid w:val="009936B9"/>
    <w:rsid w:val="00993E33"/>
    <w:rsid w:val="00994E27"/>
    <w:rsid w:val="0099785B"/>
    <w:rsid w:val="009B08FC"/>
    <w:rsid w:val="009B3891"/>
    <w:rsid w:val="009B4389"/>
    <w:rsid w:val="009B6AC2"/>
    <w:rsid w:val="009C43B4"/>
    <w:rsid w:val="009C494B"/>
    <w:rsid w:val="009D3FC3"/>
    <w:rsid w:val="009E3081"/>
    <w:rsid w:val="009E7274"/>
    <w:rsid w:val="009E77C0"/>
    <w:rsid w:val="009F3B40"/>
    <w:rsid w:val="009F44E1"/>
    <w:rsid w:val="00A0027D"/>
    <w:rsid w:val="00A00D9C"/>
    <w:rsid w:val="00A02C1E"/>
    <w:rsid w:val="00A02E3B"/>
    <w:rsid w:val="00A07140"/>
    <w:rsid w:val="00A16C1D"/>
    <w:rsid w:val="00A21E93"/>
    <w:rsid w:val="00A27D6E"/>
    <w:rsid w:val="00A301B4"/>
    <w:rsid w:val="00A3288E"/>
    <w:rsid w:val="00A340C7"/>
    <w:rsid w:val="00A4193B"/>
    <w:rsid w:val="00A424DB"/>
    <w:rsid w:val="00A470FB"/>
    <w:rsid w:val="00A54D36"/>
    <w:rsid w:val="00A608C9"/>
    <w:rsid w:val="00A6161C"/>
    <w:rsid w:val="00A63B1D"/>
    <w:rsid w:val="00A77D76"/>
    <w:rsid w:val="00A84A38"/>
    <w:rsid w:val="00A959F3"/>
    <w:rsid w:val="00A95FF4"/>
    <w:rsid w:val="00AA08E4"/>
    <w:rsid w:val="00AA21BE"/>
    <w:rsid w:val="00AA31D9"/>
    <w:rsid w:val="00AA3FA4"/>
    <w:rsid w:val="00AA7895"/>
    <w:rsid w:val="00AB042B"/>
    <w:rsid w:val="00AB1099"/>
    <w:rsid w:val="00AB4EC4"/>
    <w:rsid w:val="00AB5A0C"/>
    <w:rsid w:val="00AB69B7"/>
    <w:rsid w:val="00AC0AB9"/>
    <w:rsid w:val="00AC0FAF"/>
    <w:rsid w:val="00AC131F"/>
    <w:rsid w:val="00AC3ADE"/>
    <w:rsid w:val="00AC6DCB"/>
    <w:rsid w:val="00AD3B15"/>
    <w:rsid w:val="00AE2493"/>
    <w:rsid w:val="00AE31D8"/>
    <w:rsid w:val="00AF1DB5"/>
    <w:rsid w:val="00AF2887"/>
    <w:rsid w:val="00AF59BB"/>
    <w:rsid w:val="00AF666C"/>
    <w:rsid w:val="00B00556"/>
    <w:rsid w:val="00B149C8"/>
    <w:rsid w:val="00B14EE4"/>
    <w:rsid w:val="00B174B2"/>
    <w:rsid w:val="00B20D07"/>
    <w:rsid w:val="00B216A4"/>
    <w:rsid w:val="00B359B7"/>
    <w:rsid w:val="00B4201E"/>
    <w:rsid w:val="00B516F4"/>
    <w:rsid w:val="00B52322"/>
    <w:rsid w:val="00B55BBB"/>
    <w:rsid w:val="00B63DE3"/>
    <w:rsid w:val="00B67BAE"/>
    <w:rsid w:val="00B73E05"/>
    <w:rsid w:val="00B75422"/>
    <w:rsid w:val="00B928E7"/>
    <w:rsid w:val="00B92BBC"/>
    <w:rsid w:val="00B973DB"/>
    <w:rsid w:val="00B97774"/>
    <w:rsid w:val="00B97D78"/>
    <w:rsid w:val="00BA0A88"/>
    <w:rsid w:val="00BA3FB4"/>
    <w:rsid w:val="00BA5718"/>
    <w:rsid w:val="00BB4FD6"/>
    <w:rsid w:val="00BD02C3"/>
    <w:rsid w:val="00BD0B2F"/>
    <w:rsid w:val="00BD43B1"/>
    <w:rsid w:val="00BD613F"/>
    <w:rsid w:val="00BE13DA"/>
    <w:rsid w:val="00BE66B0"/>
    <w:rsid w:val="00BF7402"/>
    <w:rsid w:val="00C000BA"/>
    <w:rsid w:val="00C02328"/>
    <w:rsid w:val="00C11DA9"/>
    <w:rsid w:val="00C121DF"/>
    <w:rsid w:val="00C13490"/>
    <w:rsid w:val="00C13D17"/>
    <w:rsid w:val="00C150E0"/>
    <w:rsid w:val="00C21B85"/>
    <w:rsid w:val="00C24EF5"/>
    <w:rsid w:val="00C32EA8"/>
    <w:rsid w:val="00C45D07"/>
    <w:rsid w:val="00C54FD6"/>
    <w:rsid w:val="00C55465"/>
    <w:rsid w:val="00C62831"/>
    <w:rsid w:val="00C63495"/>
    <w:rsid w:val="00C6733E"/>
    <w:rsid w:val="00C70EB6"/>
    <w:rsid w:val="00C80BD4"/>
    <w:rsid w:val="00C8114D"/>
    <w:rsid w:val="00C93A8C"/>
    <w:rsid w:val="00C96E26"/>
    <w:rsid w:val="00C975EB"/>
    <w:rsid w:val="00C9798D"/>
    <w:rsid w:val="00CA2160"/>
    <w:rsid w:val="00CB0F18"/>
    <w:rsid w:val="00CB1C55"/>
    <w:rsid w:val="00CB2E89"/>
    <w:rsid w:val="00CB3AD4"/>
    <w:rsid w:val="00CC0259"/>
    <w:rsid w:val="00CC1A69"/>
    <w:rsid w:val="00CC27BB"/>
    <w:rsid w:val="00CC6586"/>
    <w:rsid w:val="00CC78AE"/>
    <w:rsid w:val="00CD081F"/>
    <w:rsid w:val="00CD10B8"/>
    <w:rsid w:val="00CD4FF9"/>
    <w:rsid w:val="00CE6C5E"/>
    <w:rsid w:val="00CF02D4"/>
    <w:rsid w:val="00CF13CE"/>
    <w:rsid w:val="00CF38CD"/>
    <w:rsid w:val="00CF3EE3"/>
    <w:rsid w:val="00CF6F0D"/>
    <w:rsid w:val="00CF7F98"/>
    <w:rsid w:val="00D0386B"/>
    <w:rsid w:val="00D0606A"/>
    <w:rsid w:val="00D07250"/>
    <w:rsid w:val="00D11A06"/>
    <w:rsid w:val="00D16FF8"/>
    <w:rsid w:val="00D203E8"/>
    <w:rsid w:val="00D26371"/>
    <w:rsid w:val="00D33B79"/>
    <w:rsid w:val="00D33F89"/>
    <w:rsid w:val="00D36893"/>
    <w:rsid w:val="00D4027F"/>
    <w:rsid w:val="00D41A99"/>
    <w:rsid w:val="00D433FD"/>
    <w:rsid w:val="00D45384"/>
    <w:rsid w:val="00D473F4"/>
    <w:rsid w:val="00D505CC"/>
    <w:rsid w:val="00D555AD"/>
    <w:rsid w:val="00D562D0"/>
    <w:rsid w:val="00D64BD1"/>
    <w:rsid w:val="00D67FC6"/>
    <w:rsid w:val="00D7404D"/>
    <w:rsid w:val="00D95AD2"/>
    <w:rsid w:val="00D96CC3"/>
    <w:rsid w:val="00DA52D1"/>
    <w:rsid w:val="00DA5657"/>
    <w:rsid w:val="00DA6136"/>
    <w:rsid w:val="00DB057E"/>
    <w:rsid w:val="00DB0988"/>
    <w:rsid w:val="00DB6F1B"/>
    <w:rsid w:val="00DC40BD"/>
    <w:rsid w:val="00DD0BEA"/>
    <w:rsid w:val="00DD1438"/>
    <w:rsid w:val="00DD6BDA"/>
    <w:rsid w:val="00DD7D1F"/>
    <w:rsid w:val="00DE3C70"/>
    <w:rsid w:val="00DE5287"/>
    <w:rsid w:val="00DF4237"/>
    <w:rsid w:val="00DF50B8"/>
    <w:rsid w:val="00DF57C1"/>
    <w:rsid w:val="00DF7B9B"/>
    <w:rsid w:val="00E00C4C"/>
    <w:rsid w:val="00E02092"/>
    <w:rsid w:val="00E048BA"/>
    <w:rsid w:val="00E06266"/>
    <w:rsid w:val="00E06C4D"/>
    <w:rsid w:val="00E114A1"/>
    <w:rsid w:val="00E155B1"/>
    <w:rsid w:val="00E170BB"/>
    <w:rsid w:val="00E20160"/>
    <w:rsid w:val="00E24538"/>
    <w:rsid w:val="00E24D51"/>
    <w:rsid w:val="00E265D8"/>
    <w:rsid w:val="00E358A2"/>
    <w:rsid w:val="00E37E71"/>
    <w:rsid w:val="00E44184"/>
    <w:rsid w:val="00E444E5"/>
    <w:rsid w:val="00E4623A"/>
    <w:rsid w:val="00E51992"/>
    <w:rsid w:val="00E70ACD"/>
    <w:rsid w:val="00E72D3A"/>
    <w:rsid w:val="00E75DE8"/>
    <w:rsid w:val="00E85297"/>
    <w:rsid w:val="00E87543"/>
    <w:rsid w:val="00E91D1E"/>
    <w:rsid w:val="00E939AD"/>
    <w:rsid w:val="00E96244"/>
    <w:rsid w:val="00EA207E"/>
    <w:rsid w:val="00EA2FD9"/>
    <w:rsid w:val="00EA302B"/>
    <w:rsid w:val="00EA319B"/>
    <w:rsid w:val="00EA4222"/>
    <w:rsid w:val="00EA5A74"/>
    <w:rsid w:val="00EB0FA5"/>
    <w:rsid w:val="00EB1C6A"/>
    <w:rsid w:val="00EB78EC"/>
    <w:rsid w:val="00ED115A"/>
    <w:rsid w:val="00ED71A7"/>
    <w:rsid w:val="00ED7ADB"/>
    <w:rsid w:val="00EE011D"/>
    <w:rsid w:val="00EE2818"/>
    <w:rsid w:val="00EE3C95"/>
    <w:rsid w:val="00EE4B8E"/>
    <w:rsid w:val="00EF1470"/>
    <w:rsid w:val="00EF68E9"/>
    <w:rsid w:val="00EF6AF8"/>
    <w:rsid w:val="00F03A46"/>
    <w:rsid w:val="00F03AB0"/>
    <w:rsid w:val="00F15117"/>
    <w:rsid w:val="00F262EB"/>
    <w:rsid w:val="00F371F3"/>
    <w:rsid w:val="00F41CE5"/>
    <w:rsid w:val="00F41FB1"/>
    <w:rsid w:val="00F45138"/>
    <w:rsid w:val="00F46349"/>
    <w:rsid w:val="00F47884"/>
    <w:rsid w:val="00F515C1"/>
    <w:rsid w:val="00F6020F"/>
    <w:rsid w:val="00F615CE"/>
    <w:rsid w:val="00F6220A"/>
    <w:rsid w:val="00F6330D"/>
    <w:rsid w:val="00F66213"/>
    <w:rsid w:val="00F74129"/>
    <w:rsid w:val="00F74A5C"/>
    <w:rsid w:val="00F7639E"/>
    <w:rsid w:val="00F77408"/>
    <w:rsid w:val="00F81733"/>
    <w:rsid w:val="00F83492"/>
    <w:rsid w:val="00F84089"/>
    <w:rsid w:val="00F86455"/>
    <w:rsid w:val="00F87322"/>
    <w:rsid w:val="00F92C51"/>
    <w:rsid w:val="00F933DB"/>
    <w:rsid w:val="00F93764"/>
    <w:rsid w:val="00F938FC"/>
    <w:rsid w:val="00F96FF9"/>
    <w:rsid w:val="00FA044B"/>
    <w:rsid w:val="00FA30A4"/>
    <w:rsid w:val="00FB3C29"/>
    <w:rsid w:val="00FB4749"/>
    <w:rsid w:val="00FB4819"/>
    <w:rsid w:val="00FB4CAB"/>
    <w:rsid w:val="00FB539A"/>
    <w:rsid w:val="00FB6798"/>
    <w:rsid w:val="00FB7C2E"/>
    <w:rsid w:val="00FC279F"/>
    <w:rsid w:val="00FC283A"/>
    <w:rsid w:val="00FC7B13"/>
    <w:rsid w:val="00FD498C"/>
    <w:rsid w:val="00FD6A89"/>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94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character" w:customStyle="1" w:styleId="Heading5Char">
    <w:name w:val="Heading 5 Char"/>
    <w:basedOn w:val="DefaultParagraphFont"/>
    <w:link w:val="Heading5"/>
    <w:uiPriority w:val="9"/>
    <w:semiHidden/>
    <w:rsid w:val="00393945"/>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3F640-461E-4E07-881A-13B7E407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8</Pages>
  <Words>2672</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53</cp:revision>
  <dcterms:created xsi:type="dcterms:W3CDTF">2019-03-18T08:01:00Z</dcterms:created>
  <dcterms:modified xsi:type="dcterms:W3CDTF">2019-03-28T09:18:00Z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